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72"/>
          <w:szCs w:val="72"/>
          <w:lang w:val="en-US" w:eastAsia="zh-CN"/>
          <w14:textFill>
            <w14:solidFill>
              <w14:schemeClr w14:val="tx1"/>
            </w14:solidFill>
          </w14:textFill>
        </w:rPr>
        <w:t>重庆大学化学品管理平台</w:t>
      </w:r>
      <w:bookmarkStart w:id="20" w:name="_GoBack"/>
      <w:bookmarkEnd w:id="20"/>
      <w:r>
        <w:rPr>
          <w:color w:val="000000" w:themeColor="text1"/>
          <w:sz w:val="72"/>
          <w:szCs w:val="72"/>
          <w14:textFill>
            <w14:solidFill>
              <w14:schemeClr w14:val="tx1"/>
            </w14:solidFill>
          </w14:textFill>
        </w:rPr>
        <w:t>教师用户手册</w:t>
      </w: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953670767"/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>
          <w:pPr>
            <w:pStyle w:val="31"/>
          </w:pPr>
          <w:r>
            <w:rPr>
              <w:lang w:val="zh-CN"/>
            </w:rPr>
            <w:t>目录</w:t>
          </w:r>
        </w:p>
        <w:p>
          <w:pPr>
            <w:pStyle w:val="15"/>
            <w:tabs>
              <w:tab w:val="right" w:leader="dot" w:pos="829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"_Toc464461752" </w:instrText>
          </w:r>
          <w:r>
            <w:fldChar w:fldCharType="separate"/>
          </w:r>
          <w:r>
            <w:rPr>
              <w:rStyle w:val="20"/>
            </w:rPr>
            <w:t>一、化学品购买</w:t>
          </w:r>
          <w:r>
            <w:tab/>
          </w:r>
          <w:r>
            <w:fldChar w:fldCharType="begin"/>
          </w:r>
          <w:r>
            <w:instrText xml:space="preserve"> PAGEREF _Toc464461752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"_Toc464461753" </w:instrText>
          </w:r>
          <w:r>
            <w:fldChar w:fldCharType="separate"/>
          </w:r>
          <w:r>
            <w:rPr>
              <w:rStyle w:val="20"/>
            </w:rPr>
            <w:t>1、在线购买</w:t>
          </w:r>
          <w:r>
            <w:tab/>
          </w:r>
          <w:r>
            <w:fldChar w:fldCharType="begin"/>
          </w:r>
          <w:r>
            <w:instrText xml:space="preserve"> PAGEREF _Toc464461753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"_Toc464461754" </w:instrText>
          </w:r>
          <w:r>
            <w:fldChar w:fldCharType="separate"/>
          </w:r>
          <w:r>
            <w:rPr>
              <w:rStyle w:val="20"/>
            </w:rPr>
            <w:t>2、</w:t>
          </w:r>
          <w:r>
            <w:rPr>
              <w:rStyle w:val="20"/>
              <w:rFonts w:hint="eastAsia"/>
            </w:rPr>
            <w:t>剧毒化学品</w:t>
          </w:r>
          <w:r>
            <w:rPr>
              <w:rStyle w:val="20"/>
            </w:rPr>
            <w:t>领用</w:t>
          </w:r>
          <w:r>
            <w:tab/>
          </w:r>
          <w:r>
            <w:fldChar w:fldCharType="begin"/>
          </w:r>
          <w:r>
            <w:instrText xml:space="preserve"> PAGEREF _Toc464461754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"_Toc464461755" </w:instrText>
          </w:r>
          <w:r>
            <w:fldChar w:fldCharType="separate"/>
          </w:r>
          <w:r>
            <w:rPr>
              <w:rStyle w:val="20"/>
            </w:rPr>
            <w:t>3、</w:t>
          </w:r>
          <w:r>
            <w:rPr>
              <w:rStyle w:val="20"/>
              <w:rFonts w:hint="eastAsia"/>
            </w:rPr>
            <w:t>其他</w:t>
          </w:r>
          <w:r>
            <w:rPr>
              <w:rStyle w:val="20"/>
            </w:rPr>
            <w:t>化学品领用</w:t>
          </w:r>
          <w:r>
            <w:tab/>
          </w:r>
          <w:r>
            <w:fldChar w:fldCharType="begin"/>
          </w:r>
          <w:r>
            <w:instrText xml:space="preserve"> PAGEREF _Toc464461755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"_Toc464461756" </w:instrText>
          </w:r>
          <w:r>
            <w:fldChar w:fldCharType="separate"/>
          </w:r>
          <w:r>
            <w:rPr>
              <w:rStyle w:val="20"/>
            </w:rPr>
            <w:t>二、平台预警</w:t>
          </w:r>
          <w:r>
            <w:tab/>
          </w:r>
          <w:r>
            <w:fldChar w:fldCharType="begin"/>
          </w:r>
          <w:r>
            <w:instrText xml:space="preserve"> PAGEREF _Toc464461756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"_Toc464461757" </w:instrText>
          </w:r>
          <w:r>
            <w:fldChar w:fldCharType="separate"/>
          </w:r>
          <w:r>
            <w:rPr>
              <w:rStyle w:val="20"/>
            </w:rPr>
            <w:t>三、化学品使用管理</w:t>
          </w:r>
          <w:r>
            <w:tab/>
          </w:r>
          <w:r>
            <w:fldChar w:fldCharType="begin"/>
          </w:r>
          <w:r>
            <w:instrText xml:space="preserve"> PAGEREF _Toc464461757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  <w:rPr>
              <w:i w:val="0"/>
              <w:iC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"_Toc464461758" </w:instrText>
          </w:r>
          <w:r>
            <w:fldChar w:fldCharType="separate"/>
          </w:r>
          <w:r>
            <w:rPr>
              <w:rStyle w:val="20"/>
            </w:rPr>
            <w:t>1、台账管理</w:t>
          </w:r>
          <w:r>
            <w:tab/>
          </w:r>
          <w:r>
            <w:fldChar w:fldCharType="begin"/>
          </w:r>
          <w:r>
            <w:instrText xml:space="preserve"> PAGEREF _Toc464461758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"_Toc464461759" </w:instrText>
          </w:r>
          <w:r>
            <w:fldChar w:fldCharType="separate"/>
          </w:r>
          <w:r>
            <w:rPr>
              <w:rStyle w:val="20"/>
            </w:rPr>
            <w:t>2、废液管理</w:t>
          </w:r>
          <w:r>
            <w:tab/>
          </w:r>
          <w:r>
            <w:fldChar w:fldCharType="begin"/>
          </w:r>
          <w:r>
            <w:instrText xml:space="preserve"> PAGEREF _Toc464461759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296"/>
            </w:tabs>
          </w:pPr>
          <w:r>
            <w:fldChar w:fldCharType="begin"/>
          </w:r>
          <w:r>
            <w:instrText xml:space="preserve"> HYPERLINK \l "_Toc464461759" </w:instrText>
          </w:r>
          <w:r>
            <w:fldChar w:fldCharType="separate"/>
          </w:r>
          <w:r>
            <w:rPr>
              <w:rStyle w:val="20"/>
            </w:rPr>
            <w:t>3、</w:t>
          </w:r>
          <w:r>
            <w:rPr>
              <w:rStyle w:val="20"/>
              <w:rFonts w:hint="eastAsia"/>
            </w:rPr>
            <w:t>平台</w:t>
          </w:r>
          <w:r>
            <w:rPr>
              <w:rStyle w:val="20"/>
            </w:rPr>
            <w:t>调剂</w:t>
          </w:r>
          <w:r>
            <w:tab/>
          </w:r>
          <w:r>
            <w:fldChar w:fldCharType="begin"/>
          </w:r>
          <w:r>
            <w:instrText xml:space="preserve"> PAGEREF _Toc464461759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5"/>
            <w:tabs>
              <w:tab w:val="right" w:leader="dot" w:pos="8296"/>
            </w:tabs>
            <w:rPr>
              <w:smallCaps w:val="0"/>
              <w:sz w:val="21"/>
              <w:szCs w:val="22"/>
            </w:rPr>
          </w:pPr>
          <w:r>
            <w:fldChar w:fldCharType="begin"/>
          </w:r>
          <w:r>
            <w:instrText xml:space="preserve"> HYPERLINK \l "_Toc464461760" </w:instrText>
          </w:r>
          <w:r>
            <w:fldChar w:fldCharType="separate"/>
          </w:r>
          <w:r>
            <w:rPr>
              <w:rStyle w:val="20"/>
            </w:rPr>
            <w:t>四、系统授权管理</w:t>
          </w:r>
          <w:r>
            <w:tab/>
          </w:r>
          <w:r>
            <w:fldChar w:fldCharType="begin"/>
          </w:r>
          <w:r>
            <w:instrText xml:space="preserve"> PAGEREF _Toc464461760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br w:type="page"/>
      </w:r>
    </w:p>
    <w:p>
      <w:pPr>
        <w:jc w:val="center"/>
        <w:rPr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416945460"/>
      <w:bookmarkStart w:id="1" w:name="_Toc28099"/>
      <w:bookmarkStart w:id="2" w:name="_Toc464461752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一、化学品</w:t>
      </w:r>
      <w:bookmarkEnd w:id="0"/>
      <w:bookmarkEnd w:id="1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购买</w:t>
      </w:r>
      <w:bookmarkEnd w:id="2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Toc416945461"/>
      <w:bookmarkStart w:id="4" w:name="_Toc7345"/>
      <w:bookmarkStart w:id="5" w:name="_Toc464461753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</w:t>
      </w:r>
      <w:bookmarkEnd w:id="3"/>
      <w:bookmarkEnd w:id="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在线购买</w:t>
      </w:r>
      <w:bookmarkEnd w:id="5"/>
    </w:p>
    <w:p>
      <w:pPr>
        <w:pStyle w:val="5"/>
      </w:pPr>
      <w:r>
        <w:rPr>
          <w:rFonts w:hint="eastAsia"/>
        </w:rPr>
        <w:t>（一）在线购买流程图</w:t>
      </w:r>
    </w:p>
    <w:p>
      <w:pPr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1.普通</w:t>
      </w:r>
      <w:r>
        <w:rPr>
          <w:rFonts w:asciiTheme="majorEastAsia" w:hAnsiTheme="majorEastAsia" w:eastAsiaTheme="majorEastAsia"/>
          <w:b/>
        </w:rPr>
        <w:t>化学品购买流程</w:t>
      </w:r>
      <w:r>
        <w:rPr>
          <w:rFonts w:hint="eastAsia" w:asciiTheme="majorEastAsia" w:hAnsiTheme="majorEastAsia" w:eastAsiaTheme="majorEastAsia"/>
          <w:b/>
        </w:rPr>
        <w:t>图</w:t>
      </w:r>
    </w:p>
    <w:p>
      <w:r>
        <w:drawing>
          <wp:inline distT="0" distB="0" distL="0" distR="0">
            <wp:extent cx="4823460" cy="9004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78094" cy="910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2.剧毒化学品</w:t>
      </w:r>
      <w:r>
        <w:rPr>
          <w:rFonts w:asciiTheme="majorEastAsia" w:hAnsiTheme="majorEastAsia" w:eastAsiaTheme="majorEastAsia"/>
          <w:b/>
        </w:rPr>
        <w:t>购买流程图</w:t>
      </w:r>
    </w:p>
    <w:p>
      <w:pPr>
        <w:rPr>
          <w:rFonts w:asciiTheme="majorEastAsia" w:hAnsiTheme="majorEastAsia" w:eastAsiaTheme="majorEastAsia"/>
          <w:b/>
        </w:rPr>
      </w:pPr>
      <w:r>
        <w:drawing>
          <wp:inline distT="0" distB="0" distL="0" distR="0">
            <wp:extent cx="4825365" cy="2181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2723" cy="2189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3.易制毒</w:t>
      </w:r>
      <w:r>
        <w:rPr>
          <w:rFonts w:asciiTheme="majorEastAsia" w:hAnsiTheme="majorEastAsia" w:eastAsiaTheme="majorEastAsia"/>
          <w:b/>
        </w:rPr>
        <w:t>化学品购买流程</w:t>
      </w:r>
    </w:p>
    <w:p>
      <w:pPr>
        <w:rPr>
          <w:rFonts w:asciiTheme="majorEastAsia" w:hAnsiTheme="majorEastAsia" w:eastAsiaTheme="majorEastAsia"/>
          <w:b/>
        </w:rPr>
      </w:pPr>
      <w:r>
        <w:drawing>
          <wp:inline distT="0" distB="0" distL="0" distR="0">
            <wp:extent cx="4911725" cy="2220595"/>
            <wp:effectExtent l="0" t="0" r="3175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19587" cy="2224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</w:rPr>
      </w:pPr>
      <w:r>
        <w:rPr>
          <w:rFonts w:hint="eastAsia" w:asciiTheme="majorEastAsia" w:hAnsiTheme="majorEastAsia" w:eastAsiaTheme="majorEastAsia"/>
          <w:b/>
        </w:rPr>
        <w:t>4.爆炸类化学品</w:t>
      </w:r>
      <w:r>
        <w:rPr>
          <w:rFonts w:asciiTheme="majorEastAsia" w:hAnsiTheme="majorEastAsia" w:eastAsiaTheme="majorEastAsia"/>
          <w:b/>
        </w:rPr>
        <w:t>购买流程</w:t>
      </w:r>
    </w:p>
    <w:p>
      <w:pPr>
        <w:rPr>
          <w:rFonts w:asciiTheme="majorEastAsia" w:hAnsiTheme="majorEastAsia" w:eastAsiaTheme="majorEastAsia"/>
          <w:b/>
        </w:rPr>
      </w:pPr>
      <w:r>
        <w:drawing>
          <wp:inline distT="0" distB="0" distL="0" distR="0">
            <wp:extent cx="4554220" cy="205867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4407" cy="206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b/>
        </w:rPr>
      </w:pPr>
    </w:p>
    <w:p>
      <w:pPr>
        <w:widowControl/>
        <w:jc w:val="center"/>
        <w:rPr>
          <w:rFonts w:ascii="宋体" w:hAnsi="宋体" w:eastAsia="宋体" w:cs="宋体"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5"/>
      </w:pPr>
      <w:r>
        <w:rPr>
          <w:rFonts w:hint="eastAsia"/>
        </w:rPr>
        <w:t>（二）在线购买具体操作流程</w:t>
      </w:r>
    </w:p>
    <w:p>
      <w:pPr>
        <w:rPr>
          <w:rFonts w:asciiTheme="majorEastAsia" w:hAnsiTheme="majorEastAsia" w:eastAsiaTheme="maj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ajorEastAsia" w:hAnsiTheme="majorEastAsia" w:eastAsiaTheme="maj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Theme="majorEastAsia" w:hAnsiTheme="majorEastAsia" w:eastAsiaTheme="major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搜索商品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70319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教师登陆成功后，会进入一个类似商城的页面，可以在搜索框内输入关键字搜索化学品。</w:t>
      </w:r>
    </w:p>
    <w:p>
      <w:pPr>
        <w:widowControl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2.加入购物车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3040" cy="2091055"/>
            <wp:effectExtent l="0" t="0" r="3810" b="4445"/>
            <wp:docPr id="4" name="图片 4" descr="http://127.0.0.1/help/Teacher/images/t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127.0.0.1/help/Teacher/images/t0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838" cy="2092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选择要购买的化学品的数量，然后点击【加入购物车】的按钮，即可将所选商品加入到购物车之中。在右上角点击【去购物车结算】进入购物车页面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3.购买生成订单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2170430"/>
            <wp:effectExtent l="0" t="0" r="0" b="1270"/>
            <wp:docPr id="27" name="图片 27" descr="图片1_meitu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图片1_meitu_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7181" cy="219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勾选要买的化学品，点击购买创建订单（同一订单的化学品管制类型必须相同，且是同一家厂商的商品），生成订单需要添加学院，经费卡号，使用方向，实验室，实验室房间，联系人，电话，备注等信息，提交后生成订单。</w:t>
      </w:r>
    </w:p>
    <w:p>
      <w:pP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4.等待订单审批和厂家发货</w:t>
      </w:r>
    </w:p>
    <w:p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055" cy="2297430"/>
            <wp:effectExtent l="0" t="0" r="0" b="7620"/>
            <wp:docPr id="29" name="图片 29" descr="JWB37BI$H]YLW2@IPA1KNYA_meitu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JWB37BI$H]YLW2@IPA1KNYA_meitu_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634" cy="229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0"/>
          <w:szCs w:val="20"/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提交的订单需要经过厂家确认，厂家确认后，根据化学品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的不同类型，进入不同的审批流程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。        </w:t>
      </w:r>
    </w:p>
    <w:p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5.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确认收货</w:t>
      </w:r>
    </w:p>
    <w:p>
      <w:pPr>
        <w:rPr>
          <w:szCs w:val="21"/>
        </w:rPr>
      </w:pPr>
      <w:r>
        <w:rPr>
          <w:rFonts w:hint="eastAsia"/>
          <w:szCs w:val="21"/>
        </w:rPr>
        <w:t>普通化学品教师收到货物后点击确认收货，凭发票和系统二维码清单去财务报账。</w:t>
      </w:r>
      <w:bookmarkStart w:id="6" w:name="_Toc416945462"/>
      <w:bookmarkStart w:id="7" w:name="_Toc3696"/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剧毒化学品收货时，收到货物后点击确认收货。化学品</w:t>
      </w:r>
      <w:r>
        <w:rPr>
          <w:szCs w:val="21"/>
        </w:rPr>
        <w:t>入到</w:t>
      </w:r>
      <w:r>
        <w:rPr>
          <w:rFonts w:hint="eastAsia"/>
          <w:szCs w:val="21"/>
        </w:rPr>
        <w:t>学校</w:t>
      </w:r>
      <w:r>
        <w:rPr>
          <w:szCs w:val="21"/>
        </w:rPr>
        <w:t>库房</w:t>
      </w:r>
      <w:r>
        <w:rPr>
          <w:rFonts w:hint="eastAsia"/>
          <w:szCs w:val="21"/>
        </w:rPr>
        <w:t>，</w:t>
      </w:r>
      <w:r>
        <w:rPr>
          <w:szCs w:val="21"/>
        </w:rPr>
        <w:t>教师要使用的时候要申请</w:t>
      </w:r>
      <w:r>
        <w:rPr>
          <w:rFonts w:hint="eastAsia"/>
          <w:szCs w:val="21"/>
        </w:rPr>
        <w:t>领用（具体流程</w:t>
      </w:r>
      <w:r>
        <w:rPr>
          <w:szCs w:val="21"/>
        </w:rPr>
        <w:t>在下面）。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易制毒化学品收货时，收到货物后点击确认收货。化学品</w:t>
      </w:r>
      <w:r>
        <w:rPr>
          <w:szCs w:val="21"/>
        </w:rPr>
        <w:t>入到</w:t>
      </w:r>
      <w:r>
        <w:rPr>
          <w:rFonts w:hint="eastAsia"/>
          <w:szCs w:val="21"/>
        </w:rPr>
        <w:t>学院</w:t>
      </w:r>
      <w:r>
        <w:rPr>
          <w:szCs w:val="21"/>
        </w:rPr>
        <w:t>库房</w:t>
      </w:r>
      <w:r>
        <w:rPr>
          <w:rFonts w:hint="eastAsia"/>
          <w:szCs w:val="21"/>
        </w:rPr>
        <w:t>，</w:t>
      </w:r>
      <w:r>
        <w:rPr>
          <w:szCs w:val="21"/>
        </w:rPr>
        <w:t>教师要使用的时候要申请</w:t>
      </w:r>
      <w:r>
        <w:rPr>
          <w:rFonts w:hint="eastAsia"/>
          <w:szCs w:val="21"/>
        </w:rPr>
        <w:t>领用（具体流程</w:t>
      </w:r>
      <w:r>
        <w:rPr>
          <w:szCs w:val="21"/>
        </w:rPr>
        <w:t>在下面）。</w:t>
      </w:r>
    </w:p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易制毒化学品收货时，收到货物后点击确认收货。化学品</w:t>
      </w:r>
      <w:r>
        <w:rPr>
          <w:szCs w:val="21"/>
        </w:rPr>
        <w:t>入到</w:t>
      </w:r>
      <w:r>
        <w:rPr>
          <w:rFonts w:hint="eastAsia"/>
          <w:szCs w:val="21"/>
        </w:rPr>
        <w:t>学院</w:t>
      </w:r>
      <w:r>
        <w:rPr>
          <w:szCs w:val="21"/>
        </w:rPr>
        <w:t>库房</w:t>
      </w:r>
      <w:r>
        <w:rPr>
          <w:rFonts w:hint="eastAsia"/>
          <w:szCs w:val="21"/>
        </w:rPr>
        <w:t>，</w:t>
      </w:r>
      <w:r>
        <w:rPr>
          <w:szCs w:val="21"/>
        </w:rPr>
        <w:t>教师要使用的时候要申请</w:t>
      </w:r>
      <w:r>
        <w:rPr>
          <w:rFonts w:hint="eastAsia"/>
          <w:szCs w:val="21"/>
        </w:rPr>
        <w:t>领用（具体流程</w:t>
      </w:r>
      <w:r>
        <w:rPr>
          <w:szCs w:val="21"/>
        </w:rPr>
        <w:t>在下面）。</w:t>
      </w:r>
    </w:p>
    <w:p>
      <w:pPr>
        <w:rPr>
          <w:szCs w:val="21"/>
        </w:rPr>
      </w:pP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2、剧毒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化学品领用</w:t>
      </w:r>
    </w:p>
    <w:p/>
    <w:p>
      <w:r>
        <w:drawing>
          <wp:inline distT="0" distB="0" distL="0" distR="0">
            <wp:extent cx="4705350" cy="21228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7309" cy="212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6266180" cy="2212340"/>
            <wp:effectExtent l="0" t="0" r="127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74886" cy="221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b/>
          <w:bCs/>
          <w:color w:val="000000"/>
          <w:szCs w:val="21"/>
        </w:rPr>
        <w:t>剧毒化学品领用（剧毒</w:t>
      </w:r>
      <w:r>
        <w:rPr>
          <w:rFonts w:ascii="宋体" w:hAnsi="宋体"/>
          <w:b/>
          <w:bCs/>
          <w:color w:val="000000"/>
          <w:szCs w:val="21"/>
        </w:rPr>
        <w:t>化学品存放在校级仓库）</w:t>
      </w:r>
      <w:r>
        <w:rPr>
          <w:rFonts w:hint="eastAsia" w:ascii="宋体" w:hAnsi="宋体"/>
          <w:b/>
          <w:bCs/>
          <w:color w:val="000000"/>
          <w:szCs w:val="21"/>
        </w:rPr>
        <w:t>：</w:t>
      </w:r>
      <w:r>
        <w:rPr>
          <w:rFonts w:hint="eastAsia" w:ascii="宋体" w:hAnsi="宋体"/>
          <w:color w:val="000000"/>
          <w:szCs w:val="21"/>
        </w:rPr>
        <w:t>教师在系统中提交领用申请，经学院化学品管理员审核，分管院领导审核，设备处管理员审核，设备处分管处长审核，通过之后，（双人）领取药品。教师填写使用记录。当天没用完，当天归还（用完后空瓶也需要归还）。由设备处管理员在收货后，在系统中操作归还。</w:t>
      </w:r>
    </w:p>
    <w:p>
      <w:pPr>
        <w:rPr>
          <w:rFonts w:ascii="宋体" w:hAnsi="宋体"/>
          <w:color w:val="000000"/>
          <w:szCs w:val="21"/>
        </w:rPr>
      </w:pPr>
      <w:r>
        <w:rPr>
          <w:rFonts w:hint="eastAsia" w:ascii="宋体" w:hAnsi="宋体"/>
          <w:b/>
          <w:color w:val="000000"/>
          <w:szCs w:val="21"/>
        </w:rPr>
        <w:t>易制毒、</w:t>
      </w:r>
      <w:r>
        <w:rPr>
          <w:rFonts w:ascii="宋体" w:hAnsi="宋体"/>
          <w:b/>
          <w:color w:val="000000"/>
          <w:szCs w:val="21"/>
        </w:rPr>
        <w:t>易制爆</w:t>
      </w:r>
      <w:r>
        <w:rPr>
          <w:rFonts w:hint="eastAsia" w:ascii="宋体" w:hAnsi="宋体"/>
          <w:b/>
          <w:color w:val="000000"/>
          <w:szCs w:val="21"/>
        </w:rPr>
        <w:t>化学品</w:t>
      </w:r>
      <w:r>
        <w:rPr>
          <w:rFonts w:ascii="宋体" w:hAnsi="宋体"/>
          <w:b/>
          <w:color w:val="000000"/>
          <w:szCs w:val="21"/>
        </w:rPr>
        <w:t>领用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（存放在</w:t>
      </w: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>院级仓库）</w:t>
      </w:r>
      <w:r>
        <w:rPr>
          <w:rFonts w:hint="eastAsia"/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： </w:t>
      </w:r>
      <w:r>
        <w:rPr>
          <w:rFonts w:hint="eastAsia" w:ascii="宋体" w:hAnsi="宋体"/>
          <w:color w:val="000000"/>
          <w:szCs w:val="21"/>
        </w:rPr>
        <w:t>教师在系统中提交领用申请，设备处管理员</w:t>
      </w:r>
      <w:r>
        <w:rPr>
          <w:rFonts w:ascii="宋体" w:hAnsi="宋体"/>
          <w:color w:val="000000"/>
          <w:szCs w:val="21"/>
        </w:rPr>
        <w:t>确认</w:t>
      </w:r>
      <w:r>
        <w:rPr>
          <w:rFonts w:hint="eastAsia" w:ascii="宋体" w:hAnsi="宋体"/>
          <w:color w:val="000000"/>
          <w:szCs w:val="21"/>
        </w:rPr>
        <w:t>之后，领取化学品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使用后归还</w:t>
      </w:r>
      <w:r>
        <w:rPr>
          <w:rFonts w:ascii="宋体" w:hAnsi="宋体"/>
          <w:color w:val="000000"/>
          <w:szCs w:val="21"/>
        </w:rPr>
        <w:t>，</w:t>
      </w:r>
      <w:r>
        <w:rPr>
          <w:rFonts w:hint="eastAsia" w:ascii="宋体" w:hAnsi="宋体"/>
          <w:color w:val="000000"/>
          <w:szCs w:val="21"/>
        </w:rPr>
        <w:t>设备处管理</w:t>
      </w:r>
      <w:r>
        <w:rPr>
          <w:rFonts w:ascii="宋体" w:hAnsi="宋体"/>
          <w:color w:val="000000"/>
          <w:szCs w:val="21"/>
        </w:rPr>
        <w:t>人员</w:t>
      </w:r>
      <w:r>
        <w:rPr>
          <w:rFonts w:hint="eastAsia" w:ascii="宋体" w:hAnsi="宋体"/>
          <w:color w:val="000000"/>
          <w:szCs w:val="21"/>
        </w:rPr>
        <w:t>在系统上确认归还。</w:t>
      </w:r>
    </w:p>
    <w:p>
      <w:pPr>
        <w:rPr>
          <w:b/>
          <w:szCs w:val="21"/>
        </w:rPr>
      </w:pPr>
      <w:r>
        <w:rPr>
          <w:b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bookmarkEnd w:id="6"/>
    <w:bookmarkEnd w:id="7"/>
    <w:p>
      <w:pPr>
        <w:widowControl/>
        <w:jc w:val="left"/>
      </w:pP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8" w:name="_Toc416945466"/>
      <w:bookmarkStart w:id="9" w:name="_Toc464461756"/>
      <w:bookmarkStart w:id="10" w:name="_Toc12924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二、</w:t>
      </w:r>
      <w:bookmarkEnd w:id="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平台预警</w:t>
      </w:r>
      <w:bookmarkEnd w:id="9"/>
      <w:bookmarkEnd w:id="10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当教师购买的化学用品会产生危险反应时，平台会对针对这种情况发出预警信息，预警规则由管理员设置。</w:t>
      </w:r>
    </w:p>
    <w:p>
      <w:pPr>
        <w:rPr>
          <w:rFonts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366645"/>
            <wp:effectExtent l="0" t="0" r="8255" b="14605"/>
            <wp:docPr id="18" name="图片 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1" w:name="_Toc30370"/>
    </w:p>
    <w:p>
      <w:pPr>
        <w:widowControl/>
        <w:jc w:val="left"/>
        <w:rPr>
          <w:rFonts w:ascii="宋体" w:hAnsi="宋体" w:eastAsia="宋体" w:cs="宋体"/>
          <w:b/>
          <w:color w:val="000000" w:themeColor="text1"/>
          <w:kern w:val="0"/>
          <w:sz w:val="36"/>
          <w:szCs w:val="5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2" w:name="_Toc46446175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三、化学品使用管理</w:t>
      </w:r>
      <w:bookmarkEnd w:id="11"/>
      <w:bookmarkEnd w:id="12"/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3" w:name="_Toc22418"/>
      <w:bookmarkStart w:id="14" w:name="_Toc464461758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1、台账管理</w:t>
      </w:r>
      <w:bookmarkEnd w:id="13"/>
      <w:bookmarkEnd w:id="14"/>
    </w:p>
    <w:p>
      <w:pPr>
        <w:rPr>
          <w:rFonts w:ascii="宋体" w:hAnsi="宋体" w:eastAsia="宋体" w:cs="宋体"/>
          <w:b/>
          <w:color w:val="000000" w:themeColor="text1"/>
          <w:kern w:val="0"/>
          <w:sz w:val="36"/>
          <w:szCs w:val="5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kern w:val="0"/>
          <w:sz w:val="36"/>
          <w:szCs w:val="58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2352675"/>
            <wp:effectExtent l="0" t="0" r="13335" b="9525"/>
            <wp:docPr id="19" name="图片 19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rPr>
          <w:rFonts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可以根据搜索条件进行台账搜索，如上图，点击【申请回收】按钮，再确定即可完成商品回收，点击【查看】或【查看/添加】，会出现下图</w:t>
      </w:r>
      <w:r>
        <w:rPr>
          <w:rFonts w:hint="eastAsia"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315845"/>
            <wp:effectExtent l="0" t="0" r="8255" b="8255"/>
            <wp:docPr id="20" name="图片 2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选中一条记录点击【删除】按钮，确认即可进行删除操作。点击【增加】按钮，输入要求的信息，然后点击【保存】即可录入一条台账。</w:t>
      </w:r>
    </w:p>
    <w:p>
      <w:pPr>
        <w:widowControl/>
        <w:jc w:val="left"/>
        <w:rPr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bookmarkStart w:id="15" w:name="_Toc32533"/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16" w:name="_Toc46446175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2、废液管理</w:t>
      </w:r>
      <w:bookmarkEnd w:id="15"/>
      <w:bookmarkEnd w:id="16"/>
    </w:p>
    <w:p>
      <w:pPr>
        <w:pStyle w:val="5"/>
      </w:pPr>
      <w:r>
        <w:rPr>
          <w:rFonts w:hint="eastAsia"/>
        </w:rPr>
        <w:t>（一）查看及删除废液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如果需要对废液删除或者查看选中并点击【删除】或者【查看】即可，点击【删除】会弹出确认信息，确认即可。点击【查看】会出现下图</w:t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171315" cy="3923665"/>
            <wp:effectExtent l="0" t="0" r="635" b="635"/>
            <wp:docPr id="21" name="图片 21" descr="6N6J%$JJ3EK$E70GVODQIJ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N6J%$JJ3EK$E70GVODQIJ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71315" cy="392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（二）回收废液申请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点击【回收申请】按钮，出现的对话框如下图所示。如果想要修改已经申请的废液管理点击【编辑回收申请】按钮，编辑完成后点击【确定】按钮</w:t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4218940" cy="3942715"/>
            <wp:effectExtent l="0" t="0" r="10160" b="635"/>
            <wp:docPr id="31" name="图片 31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18940" cy="394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（三）提交审核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选中想要提交的废液记录，点击【提交审核】按钮之后点击【确定】按钮。提交后的申请需要经过学院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管理员审核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，设备处管理员审核通过后安排人员进行处理。</w:t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2318385"/>
            <wp:effectExtent l="0" t="0" r="8255" b="5715"/>
            <wp:docPr id="33" name="图片 3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1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3、平台调剂</w:t>
      </w:r>
    </w:p>
    <w:p>
      <w:pPr>
        <w:pStyle w:val="32"/>
        <w:spacing w:line="360" w:lineRule="auto"/>
        <w:ind w:firstLine="0" w:firstLineChars="0"/>
        <w:rPr>
          <w:color w:val="000000"/>
          <w:sz w:val="24"/>
          <w:szCs w:val="24"/>
        </w:rPr>
      </w:pPr>
      <w:r>
        <w:rPr>
          <w:rFonts w:hint="eastAsia"/>
          <w:b/>
          <w:color w:val="000000"/>
          <w:szCs w:val="21"/>
        </w:rPr>
        <w:t>平台调剂</w:t>
      </w:r>
      <w:r>
        <w:rPr>
          <w:color w:val="000000"/>
          <w:szCs w:val="21"/>
        </w:rPr>
        <w:t>：</w:t>
      </w:r>
      <w:r>
        <w:rPr>
          <w:rFonts w:hint="eastAsia"/>
          <w:color w:val="000000"/>
          <w:szCs w:val="21"/>
        </w:rPr>
        <w:t>对于不用的化学品或者可以共享的化学品，教师可将化学品信息上传至调拨平台，全校教师可在平台上申请调拨</w:t>
      </w:r>
      <w:r>
        <w:rPr>
          <w:rFonts w:hint="eastAsia"/>
          <w:color w:val="000000"/>
          <w:sz w:val="24"/>
          <w:szCs w:val="24"/>
        </w:rPr>
        <w:t>。</w:t>
      </w:r>
    </w:p>
    <w:p>
      <w:pPr>
        <w:pStyle w:val="30"/>
        <w:numPr>
          <w:ilvl w:val="0"/>
          <w:numId w:val="1"/>
        </w:numPr>
        <w:ind w:firstLineChars="0"/>
      </w:pPr>
      <w:r>
        <w:rPr>
          <w:rFonts w:hint="eastAsia"/>
        </w:rPr>
        <w:t>在台帐管理中选中</w:t>
      </w:r>
      <w:r>
        <w:t>一条</w:t>
      </w:r>
      <w:r>
        <w:rPr>
          <w:rFonts w:hint="eastAsia"/>
        </w:rPr>
        <w:t>记录点击</w:t>
      </w:r>
      <w:r>
        <w:t>。</w:t>
      </w:r>
    </w:p>
    <w:p>
      <w:pPr>
        <w:pStyle w:val="30"/>
        <w:ind w:left="360" w:firstLine="0" w:firstLineChars="0"/>
      </w:pP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7513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2.在首页处</w:t>
      </w:r>
      <w:r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可以找到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调剂</w:t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392045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3.点击后</w:t>
      </w:r>
      <w:r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填写详细信息</w:t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1043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4.申请</w:t>
      </w:r>
      <w:r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调剂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，领</w:t>
      </w:r>
      <w:r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到化学品</w:t>
      </w:r>
      <w:r>
        <w:rPr>
          <w:rFonts w:hint="eastAsia"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，进入台帐</w:t>
      </w:r>
      <w:r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  <w:t>系统。</w:t>
      </w:r>
    </w:p>
    <w:p>
      <w:pPr>
        <w:pStyle w:val="17"/>
        <w:jc w:val="both"/>
        <w:rPr>
          <w:rFonts w:asciiTheme="minorHAnsi" w:hAnsiTheme="minorHAnsi" w:eastAsiaTheme="minorEastAsia" w:cstheme="minorBidi"/>
          <w:color w:val="000000" w:themeColor="text1"/>
          <w:kern w:val="2"/>
          <w:sz w:val="2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9316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7" w:name="_Toc416945468"/>
      <w:bookmarkStart w:id="18" w:name="_Toc28420"/>
      <w:bookmarkStart w:id="19" w:name="_Toc464461760"/>
      <w:r>
        <w:rPr>
          <w:rFonts w:hint="eastAsia"/>
        </w:rPr>
        <w:t>四、系统授权管理</w:t>
      </w:r>
      <w:bookmarkEnd w:id="17"/>
      <w:bookmarkEnd w:id="18"/>
      <w:bookmarkEnd w:id="19"/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老师可以授权给学生权限，学生可在平台购买化学品并记录台账。</w:t>
      </w:r>
    </w:p>
    <w:p>
      <w:pPr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2250440"/>
            <wp:effectExtent l="0" t="0" r="2540" b="0"/>
            <wp:docPr id="13" name="图片 13" descr="http://127.0.0.1/help/Teacher/images/t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http://127.0.0.1/help/Teacher/images/t13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0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both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可查看已授权的学生，也可编辑、添加、删除授权的学生。点击【增加】按钮，会查下下图。</w:t>
      </w:r>
    </w:p>
    <w:p>
      <w:pPr>
        <w:rPr>
          <w:rFonts w:asciiTheme="majorEastAsia" w:hAnsiTheme="majorEastAsia" w:eastAsiaTheme="maj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529715"/>
            <wp:effectExtent l="0" t="0" r="2540" b="0"/>
            <wp:docPr id="14" name="图片 14" descr="http://127.0.0.1/help/Teacher/images/t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http://127.0.0.1/help/Teacher/images/t1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2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jc w:val="both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输入被授权人的信息，然后点击【确认】，即可添加一个被授权的学生，教师只能授权一人，需要再授权的话，需要删除之前的授权人。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782634171"/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13</w:t>
        </w:r>
        <w: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right"/>
      <w:rPr>
        <w:rFonts w:ascii="微软雅黑" w:hAnsi="微软雅黑" w:eastAsia="微软雅黑"/>
        <w:sz w:val="24"/>
        <w:szCs w:val="24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-220345</wp:posOffset>
          </wp:positionV>
          <wp:extent cx="863600" cy="571500"/>
          <wp:effectExtent l="0" t="0" r="0" b="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3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/>
        <w:sz w:val="24"/>
        <w:szCs w:val="24"/>
      </w:rPr>
      <w:t xml:space="preserve">                            天津市晟科思科技发展有限公司</w:t>
    </w:r>
  </w:p>
  <w:p>
    <w:pPr>
      <w:pStyle w:val="1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92705D"/>
    <w:multiLevelType w:val="multilevel"/>
    <w:tmpl w:val="2692705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24C88"/>
    <w:rsid w:val="00027BC2"/>
    <w:rsid w:val="00031542"/>
    <w:rsid w:val="00055821"/>
    <w:rsid w:val="00061B6C"/>
    <w:rsid w:val="00063469"/>
    <w:rsid w:val="00087A17"/>
    <w:rsid w:val="000A1023"/>
    <w:rsid w:val="000B2BB2"/>
    <w:rsid w:val="00103B79"/>
    <w:rsid w:val="00133F24"/>
    <w:rsid w:val="00144983"/>
    <w:rsid w:val="0016312C"/>
    <w:rsid w:val="00172A27"/>
    <w:rsid w:val="001B55B7"/>
    <w:rsid w:val="001F39D1"/>
    <w:rsid w:val="00242B73"/>
    <w:rsid w:val="00253F2C"/>
    <w:rsid w:val="002672D3"/>
    <w:rsid w:val="00297CE5"/>
    <w:rsid w:val="002A433D"/>
    <w:rsid w:val="0030702A"/>
    <w:rsid w:val="00310423"/>
    <w:rsid w:val="003148CE"/>
    <w:rsid w:val="0037607B"/>
    <w:rsid w:val="00381450"/>
    <w:rsid w:val="00393711"/>
    <w:rsid w:val="003C4F6D"/>
    <w:rsid w:val="00406D0B"/>
    <w:rsid w:val="00421532"/>
    <w:rsid w:val="004448E7"/>
    <w:rsid w:val="00447609"/>
    <w:rsid w:val="00451137"/>
    <w:rsid w:val="00454CE3"/>
    <w:rsid w:val="004557FB"/>
    <w:rsid w:val="00470F41"/>
    <w:rsid w:val="00473FFF"/>
    <w:rsid w:val="004A61E4"/>
    <w:rsid w:val="004F4753"/>
    <w:rsid w:val="005475F6"/>
    <w:rsid w:val="00571130"/>
    <w:rsid w:val="005A7CF6"/>
    <w:rsid w:val="005C014B"/>
    <w:rsid w:val="005F0EFC"/>
    <w:rsid w:val="006227F5"/>
    <w:rsid w:val="006305C6"/>
    <w:rsid w:val="00637E49"/>
    <w:rsid w:val="006430B3"/>
    <w:rsid w:val="006466B2"/>
    <w:rsid w:val="006631B4"/>
    <w:rsid w:val="00714BE4"/>
    <w:rsid w:val="00716C09"/>
    <w:rsid w:val="007316FB"/>
    <w:rsid w:val="00734F19"/>
    <w:rsid w:val="0076027A"/>
    <w:rsid w:val="007910C7"/>
    <w:rsid w:val="007957AD"/>
    <w:rsid w:val="007A1874"/>
    <w:rsid w:val="007B4DF4"/>
    <w:rsid w:val="007D444E"/>
    <w:rsid w:val="0087064F"/>
    <w:rsid w:val="008858D3"/>
    <w:rsid w:val="008A22EF"/>
    <w:rsid w:val="008B02E9"/>
    <w:rsid w:val="008B63B5"/>
    <w:rsid w:val="008B7E3D"/>
    <w:rsid w:val="008D4A74"/>
    <w:rsid w:val="008E60BC"/>
    <w:rsid w:val="00903D24"/>
    <w:rsid w:val="00946381"/>
    <w:rsid w:val="0095031E"/>
    <w:rsid w:val="00954E5E"/>
    <w:rsid w:val="00996661"/>
    <w:rsid w:val="009B7E63"/>
    <w:rsid w:val="009C1265"/>
    <w:rsid w:val="009C16C7"/>
    <w:rsid w:val="009C464E"/>
    <w:rsid w:val="009D05FC"/>
    <w:rsid w:val="009E10C1"/>
    <w:rsid w:val="009E5683"/>
    <w:rsid w:val="009F65C2"/>
    <w:rsid w:val="00A060B9"/>
    <w:rsid w:val="00A32B04"/>
    <w:rsid w:val="00A57FDB"/>
    <w:rsid w:val="00A83301"/>
    <w:rsid w:val="00A86AC9"/>
    <w:rsid w:val="00A908B4"/>
    <w:rsid w:val="00AB3129"/>
    <w:rsid w:val="00AD5624"/>
    <w:rsid w:val="00B11F1F"/>
    <w:rsid w:val="00B15C34"/>
    <w:rsid w:val="00B34F68"/>
    <w:rsid w:val="00B37F98"/>
    <w:rsid w:val="00B83CBF"/>
    <w:rsid w:val="00B930DF"/>
    <w:rsid w:val="00C60429"/>
    <w:rsid w:val="00CA250D"/>
    <w:rsid w:val="00CD5704"/>
    <w:rsid w:val="00CE07AB"/>
    <w:rsid w:val="00CE67B8"/>
    <w:rsid w:val="00D30E5C"/>
    <w:rsid w:val="00D3181F"/>
    <w:rsid w:val="00D45DDD"/>
    <w:rsid w:val="00E6146F"/>
    <w:rsid w:val="00ED03F9"/>
    <w:rsid w:val="00ED44F0"/>
    <w:rsid w:val="00EE0A3B"/>
    <w:rsid w:val="00EE146B"/>
    <w:rsid w:val="00F30CC3"/>
    <w:rsid w:val="00F45DC3"/>
    <w:rsid w:val="00F52F74"/>
    <w:rsid w:val="00F927F8"/>
    <w:rsid w:val="00F96AB9"/>
    <w:rsid w:val="00FC1206"/>
    <w:rsid w:val="00FC1E53"/>
    <w:rsid w:val="00FC4500"/>
    <w:rsid w:val="00FD6C82"/>
    <w:rsid w:val="017A2563"/>
    <w:rsid w:val="078072E9"/>
    <w:rsid w:val="0DB02363"/>
    <w:rsid w:val="10F7523B"/>
    <w:rsid w:val="12CD5B8D"/>
    <w:rsid w:val="161D177C"/>
    <w:rsid w:val="16EA7DCA"/>
    <w:rsid w:val="1D5E3678"/>
    <w:rsid w:val="20AA0AD9"/>
    <w:rsid w:val="237312EF"/>
    <w:rsid w:val="26431AAD"/>
    <w:rsid w:val="266368C1"/>
    <w:rsid w:val="2C176CF2"/>
    <w:rsid w:val="2E4F7911"/>
    <w:rsid w:val="32183BF9"/>
    <w:rsid w:val="327740E0"/>
    <w:rsid w:val="34866E0D"/>
    <w:rsid w:val="3C5A219C"/>
    <w:rsid w:val="3E697519"/>
    <w:rsid w:val="436E0A30"/>
    <w:rsid w:val="45384D63"/>
    <w:rsid w:val="4AF61144"/>
    <w:rsid w:val="4B0527D8"/>
    <w:rsid w:val="4EF91F5A"/>
    <w:rsid w:val="58F0510A"/>
    <w:rsid w:val="5B2E719C"/>
    <w:rsid w:val="5B790FA3"/>
    <w:rsid w:val="5E3C6A6E"/>
    <w:rsid w:val="5F1C5455"/>
    <w:rsid w:val="64482A21"/>
    <w:rsid w:val="682C1239"/>
    <w:rsid w:val="6CAE5001"/>
    <w:rsid w:val="6E8721A8"/>
    <w:rsid w:val="70060428"/>
    <w:rsid w:val="718D306A"/>
    <w:rsid w:val="72443B2C"/>
    <w:rsid w:val="731653D1"/>
    <w:rsid w:val="739A3F37"/>
    <w:rsid w:val="74B33D4B"/>
    <w:rsid w:val="7BD2345E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qFormat/>
    <w:uiPriority w:val="9"/>
    <w:pPr>
      <w:widowControl/>
      <w:jc w:val="left"/>
      <w:outlineLvl w:val="1"/>
    </w:pPr>
    <w:rPr>
      <w:rFonts w:ascii="宋体" w:hAnsi="宋体" w:eastAsia="宋体" w:cs="宋体"/>
      <w:b/>
      <w:color w:val="000000"/>
      <w:kern w:val="0"/>
      <w:sz w:val="36"/>
      <w:szCs w:val="58"/>
    </w:rPr>
  </w:style>
  <w:style w:type="paragraph" w:styleId="4">
    <w:name w:val="heading 3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9">
    <w:name w:val="Default Paragraph Font"/>
    <w:unhideWhenUsed/>
    <w:qFormat/>
    <w:uiPriority w:val="1"/>
  </w:style>
  <w:style w:type="table" w:default="1" w:styleId="21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39"/>
    <w:pPr>
      <w:ind w:left="1260"/>
      <w:jc w:val="left"/>
    </w:pPr>
    <w:rPr>
      <w:sz w:val="18"/>
      <w:szCs w:val="18"/>
    </w:rPr>
  </w:style>
  <w:style w:type="paragraph" w:styleId="7">
    <w:name w:val="toc 5"/>
    <w:basedOn w:val="1"/>
    <w:next w:val="1"/>
    <w:unhideWhenUsed/>
    <w:qFormat/>
    <w:uiPriority w:val="39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70"/>
      <w:jc w:val="left"/>
    </w:pPr>
    <w:rPr>
      <w:sz w:val="18"/>
      <w:szCs w:val="18"/>
    </w:rPr>
  </w:style>
  <w:style w:type="paragraph" w:styleId="10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1">
    <w:name w:val="header"/>
    <w:basedOn w:val="1"/>
    <w:link w:val="25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2">
    <w:name w:val="toc 1"/>
    <w:basedOn w:val="1"/>
    <w:next w:val="1"/>
    <w:unhideWhenUsed/>
    <w:qFormat/>
    <w:uiPriority w:val="39"/>
    <w:pPr>
      <w:spacing w:before="120" w:after="120"/>
      <w:jc w:val="left"/>
    </w:pPr>
    <w:rPr>
      <w:b/>
      <w:bCs/>
      <w:caps/>
      <w:sz w:val="20"/>
      <w:szCs w:val="20"/>
    </w:rPr>
  </w:style>
  <w:style w:type="paragraph" w:styleId="13">
    <w:name w:val="toc 4"/>
    <w:basedOn w:val="1"/>
    <w:next w:val="1"/>
    <w:unhideWhenUsed/>
    <w:qFormat/>
    <w:uiPriority w:val="39"/>
    <w:pPr>
      <w:ind w:left="630"/>
      <w:jc w:val="left"/>
    </w:pPr>
    <w:rPr>
      <w:sz w:val="18"/>
      <w:szCs w:val="18"/>
    </w:rPr>
  </w:style>
  <w:style w:type="paragraph" w:styleId="14">
    <w:name w:val="toc 6"/>
    <w:basedOn w:val="1"/>
    <w:next w:val="1"/>
    <w:unhideWhenUsed/>
    <w:qFormat/>
    <w:uiPriority w:val="39"/>
    <w:pPr>
      <w:ind w:left="1050"/>
      <w:jc w:val="left"/>
    </w:pPr>
    <w:rPr>
      <w:sz w:val="18"/>
      <w:szCs w:val="18"/>
    </w:rPr>
  </w:style>
  <w:style w:type="paragraph" w:styleId="15">
    <w:name w:val="toc 2"/>
    <w:basedOn w:val="1"/>
    <w:next w:val="1"/>
    <w:unhideWhenUsed/>
    <w:qFormat/>
    <w:uiPriority w:val="39"/>
    <w:pPr>
      <w:ind w:left="210"/>
      <w:jc w:val="left"/>
    </w:pPr>
    <w:rPr>
      <w:smallCaps/>
      <w:sz w:val="20"/>
      <w:szCs w:val="20"/>
    </w:rPr>
  </w:style>
  <w:style w:type="paragraph" w:styleId="16">
    <w:name w:val="toc 9"/>
    <w:basedOn w:val="1"/>
    <w:next w:val="1"/>
    <w:unhideWhenUsed/>
    <w:qFormat/>
    <w:uiPriority w:val="39"/>
    <w:pPr>
      <w:ind w:left="1680"/>
      <w:jc w:val="left"/>
    </w:pPr>
    <w:rPr>
      <w:sz w:val="18"/>
      <w:szCs w:val="18"/>
    </w:rPr>
  </w:style>
  <w:style w:type="paragraph" w:styleId="17">
    <w:name w:val="Normal (Web)"/>
    <w:basedOn w:val="1"/>
    <w:unhideWhenUsed/>
    <w:qFormat/>
    <w:uiPriority w:val="99"/>
    <w:pPr>
      <w:widowControl/>
      <w:spacing w:after="100" w:afterAutospacing="1" w:line="432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18">
    <w:name w:val="Title"/>
    <w:basedOn w:val="1"/>
    <w:next w:val="1"/>
    <w:link w:val="24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2">
    <w:name w:val="标题 2 Char"/>
    <w:basedOn w:val="19"/>
    <w:link w:val="3"/>
    <w:qFormat/>
    <w:uiPriority w:val="9"/>
    <w:rPr>
      <w:rFonts w:ascii="宋体" w:hAnsi="宋体" w:eastAsia="宋体" w:cs="宋体"/>
      <w:b/>
      <w:color w:val="000000"/>
      <w:kern w:val="0"/>
      <w:sz w:val="36"/>
      <w:szCs w:val="58"/>
    </w:rPr>
  </w:style>
  <w:style w:type="character" w:customStyle="1" w:styleId="23">
    <w:name w:val="标题 1 Char"/>
    <w:basedOn w:val="1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4">
    <w:name w:val="标题 Char"/>
    <w:basedOn w:val="19"/>
    <w:link w:val="1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25">
    <w:name w:val="页眉 Char"/>
    <w:basedOn w:val="19"/>
    <w:link w:val="11"/>
    <w:qFormat/>
    <w:uiPriority w:val="99"/>
    <w:rPr>
      <w:sz w:val="18"/>
      <w:szCs w:val="18"/>
    </w:rPr>
  </w:style>
  <w:style w:type="character" w:customStyle="1" w:styleId="26">
    <w:name w:val="页脚 Char"/>
    <w:basedOn w:val="19"/>
    <w:link w:val="10"/>
    <w:qFormat/>
    <w:uiPriority w:val="99"/>
    <w:rPr>
      <w:sz w:val="18"/>
      <w:szCs w:val="18"/>
    </w:rPr>
  </w:style>
  <w:style w:type="paragraph" w:customStyle="1" w:styleId="2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8">
    <w:name w:val="标题 3 Char"/>
    <w:basedOn w:val="19"/>
    <w:link w:val="4"/>
    <w:qFormat/>
    <w:uiPriority w:val="9"/>
    <w:rPr>
      <w:b/>
      <w:bCs/>
      <w:sz w:val="32"/>
      <w:szCs w:val="32"/>
    </w:rPr>
  </w:style>
  <w:style w:type="character" w:customStyle="1" w:styleId="29">
    <w:name w:val="标题 4 Char"/>
    <w:basedOn w:val="19"/>
    <w:link w:val="5"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paragraph" w:customStyle="1" w:styleId="30">
    <w:name w:val="List Paragraph"/>
    <w:basedOn w:val="1"/>
    <w:uiPriority w:val="99"/>
    <w:pPr>
      <w:ind w:firstLine="420" w:firstLineChars="200"/>
    </w:p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2">
    <w:name w:val="列出段落1"/>
    <w:basedOn w:val="1"/>
    <w:qFormat/>
    <w:uiPriority w:val="34"/>
    <w:pPr>
      <w:ind w:firstLine="420" w:firstLineChars="200"/>
    </w:pPr>
    <w:rPr>
      <w:rFonts w:ascii="Times New Roman" w:hAnsi="Times New Roman" w:eastAsia="宋体" w:cs="Times New Roman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1B942D-CB5F-414F-866B-7204BB772C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</Company>
  <Pages>1</Pages>
  <Words>358</Words>
  <Characters>2041</Characters>
  <Lines>17</Lines>
  <Paragraphs>4</Paragraphs>
  <TotalTime>0</TotalTime>
  <ScaleCrop>false</ScaleCrop>
  <LinksUpToDate>false</LinksUpToDate>
  <CharactersWithSpaces>2395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2015-04-15T07:17:00Z</dcterms:created>
  <dc:creator>孙宇</dc:creator>
  <cp:lastModifiedBy>熊春</cp:lastModifiedBy>
  <cp:lastPrinted>2016-03-07T08:56:00Z</cp:lastPrinted>
  <dcterms:modified xsi:type="dcterms:W3CDTF">2017-02-23T00:53:36Z</dcterms:modified>
  <cp:revision>122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