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57" w:rsidRPr="00EC4C57" w:rsidRDefault="00EC4C57" w:rsidP="00EC4C57">
      <w:pPr>
        <w:widowControl/>
        <w:spacing w:before="100" w:beforeAutospacing="1" w:after="100" w:afterAutospacing="1" w:line="288" w:lineRule="atLeast"/>
        <w:jc w:val="center"/>
        <w:outlineLvl w:val="0"/>
        <w:rPr>
          <w:rFonts w:asciiTheme="majorEastAsia" w:eastAsiaTheme="majorEastAsia" w:hAnsiTheme="majorEastAsia" w:cs="Arial"/>
          <w:kern w:val="36"/>
          <w:sz w:val="31"/>
          <w:szCs w:val="31"/>
        </w:rPr>
      </w:pPr>
      <w:r w:rsidRPr="00EC4C57">
        <w:rPr>
          <w:rFonts w:asciiTheme="majorEastAsia" w:eastAsiaTheme="majorEastAsia" w:hAnsiTheme="majorEastAsia" w:hint="eastAsia"/>
          <w:sz w:val="31"/>
          <w:szCs w:val="31"/>
        </w:rPr>
        <w:t>物理学院</w:t>
      </w:r>
      <w:r w:rsidRPr="00EC4C57">
        <w:rPr>
          <w:rFonts w:asciiTheme="majorEastAsia" w:eastAsiaTheme="majorEastAsia" w:hAnsiTheme="majorEastAsia" w:cs="Arial"/>
          <w:kern w:val="36"/>
          <w:sz w:val="31"/>
          <w:szCs w:val="31"/>
        </w:rPr>
        <w:t>关于开展2017年度实验室安全评估的通知</w:t>
      </w:r>
    </w:p>
    <w:p w:rsidR="00EC4C57" w:rsidRPr="00AD278D" w:rsidRDefault="00EC4C57" w:rsidP="00EC4C57">
      <w:pPr>
        <w:widowControl/>
        <w:spacing w:before="100" w:beforeAutospacing="1" w:after="100" w:afterAutospacing="1"/>
        <w:jc w:val="left"/>
        <w:rPr>
          <w:rFonts w:ascii="宋体" w:eastAsia="宋体" w:hAnsi="宋体" w:cs="宋体"/>
          <w:kern w:val="0"/>
          <w:sz w:val="24"/>
          <w:szCs w:val="24"/>
        </w:rPr>
      </w:pPr>
      <w:r>
        <w:rPr>
          <w:rFonts w:ascii="仿宋" w:eastAsia="仿宋" w:hAnsi="仿宋" w:cs="宋体" w:hint="eastAsia"/>
          <w:kern w:val="0"/>
          <w:sz w:val="32"/>
          <w:szCs w:val="32"/>
        </w:rPr>
        <w:t>各实验室</w:t>
      </w:r>
      <w:r w:rsidRPr="00AD278D">
        <w:rPr>
          <w:rFonts w:ascii="仿宋" w:eastAsia="仿宋" w:hAnsi="仿宋" w:cs="宋体" w:hint="eastAsia"/>
          <w:kern w:val="0"/>
          <w:sz w:val="32"/>
          <w:szCs w:val="32"/>
        </w:rPr>
        <w:t>：</w:t>
      </w:r>
    </w:p>
    <w:p w:rsidR="00EC4C57" w:rsidRPr="00AD278D" w:rsidRDefault="00EC4C57" w:rsidP="00EC4C57">
      <w:pPr>
        <w:widowControl/>
        <w:spacing w:before="100" w:beforeAutospacing="1" w:after="100" w:afterAutospacing="1"/>
        <w:ind w:firstLine="420"/>
        <w:jc w:val="left"/>
        <w:rPr>
          <w:rFonts w:ascii="宋体" w:eastAsia="宋体" w:hAnsi="宋体" w:cs="宋体"/>
          <w:kern w:val="0"/>
          <w:sz w:val="24"/>
          <w:szCs w:val="24"/>
        </w:rPr>
      </w:pPr>
      <w:r>
        <w:rPr>
          <w:rFonts w:ascii="仿宋" w:eastAsia="仿宋" w:hAnsi="仿宋" w:cs="宋体" w:hint="eastAsia"/>
          <w:kern w:val="0"/>
          <w:sz w:val="32"/>
          <w:szCs w:val="32"/>
        </w:rPr>
        <w:t>根据学校</w:t>
      </w:r>
      <w:r w:rsidRPr="00EC4C57">
        <w:rPr>
          <w:rFonts w:ascii="仿宋" w:eastAsia="仿宋" w:hAnsi="仿宋" w:cs="宋体" w:hint="eastAsia"/>
          <w:kern w:val="0"/>
          <w:sz w:val="32"/>
          <w:szCs w:val="32"/>
        </w:rPr>
        <w:t>《</w:t>
      </w:r>
      <w:r w:rsidRPr="00EC4C57">
        <w:rPr>
          <w:rFonts w:ascii="仿宋" w:eastAsia="仿宋" w:hAnsi="仿宋" w:cs="Arial"/>
          <w:kern w:val="36"/>
          <w:sz w:val="31"/>
          <w:szCs w:val="31"/>
        </w:rPr>
        <w:t>关于开展2017年度实验室安全评估的通知</w:t>
      </w:r>
      <w:r w:rsidRPr="00EC4C57">
        <w:rPr>
          <w:rFonts w:ascii="仿宋" w:eastAsia="仿宋" w:hAnsi="仿宋" w:cs="Arial" w:hint="eastAsia"/>
          <w:kern w:val="36"/>
          <w:sz w:val="31"/>
          <w:szCs w:val="31"/>
        </w:rPr>
        <w:t>》</w:t>
      </w:r>
      <w:r>
        <w:rPr>
          <w:rFonts w:ascii="仿宋" w:eastAsia="仿宋" w:hAnsi="仿宋" w:cs="Arial" w:hint="eastAsia"/>
          <w:kern w:val="36"/>
          <w:sz w:val="31"/>
          <w:szCs w:val="31"/>
        </w:rPr>
        <w:t>，</w:t>
      </w:r>
      <w:r w:rsidRPr="00AD278D">
        <w:rPr>
          <w:rFonts w:ascii="仿宋" w:eastAsia="仿宋" w:hAnsi="仿宋" w:cs="宋体" w:hint="eastAsia"/>
          <w:kern w:val="0"/>
          <w:sz w:val="32"/>
          <w:szCs w:val="32"/>
        </w:rPr>
        <w:t>为进一步规范</w:t>
      </w:r>
      <w:r>
        <w:rPr>
          <w:rFonts w:ascii="仿宋" w:eastAsia="仿宋" w:hAnsi="仿宋" w:cs="宋体" w:hint="eastAsia"/>
          <w:kern w:val="0"/>
          <w:sz w:val="32"/>
          <w:szCs w:val="32"/>
        </w:rPr>
        <w:t>学院实验室安全管理工作，提高实验室安全管理水平，学院</w:t>
      </w:r>
      <w:r w:rsidRPr="00AD278D">
        <w:rPr>
          <w:rFonts w:ascii="仿宋" w:eastAsia="仿宋" w:hAnsi="仿宋" w:cs="宋体" w:hint="eastAsia"/>
          <w:kern w:val="0"/>
          <w:sz w:val="32"/>
          <w:szCs w:val="32"/>
        </w:rPr>
        <w:t>将开展2017年实验室安全评估。现将工作布置如下：</w:t>
      </w:r>
    </w:p>
    <w:p w:rsidR="00EC4C57" w:rsidRPr="00AD278D" w:rsidRDefault="00EC4C57" w:rsidP="00EC4C57">
      <w:pPr>
        <w:widowControl/>
        <w:spacing w:before="100" w:beforeAutospacing="1" w:after="100" w:afterAutospacing="1"/>
        <w:ind w:firstLine="420"/>
        <w:jc w:val="left"/>
        <w:rPr>
          <w:rFonts w:ascii="宋体" w:eastAsia="宋体" w:hAnsi="宋体" w:cs="宋体"/>
          <w:kern w:val="0"/>
          <w:sz w:val="24"/>
          <w:szCs w:val="24"/>
        </w:rPr>
      </w:pPr>
      <w:r w:rsidRPr="00AD278D">
        <w:rPr>
          <w:rFonts w:ascii="仿宋" w:eastAsia="仿宋" w:hAnsi="仿宋" w:cs="仿宋" w:hint="eastAsia"/>
          <w:kern w:val="0"/>
          <w:sz w:val="32"/>
          <w:szCs w:val="32"/>
        </w:rPr>
        <w:t>一、</w:t>
      </w:r>
      <w:r w:rsidRPr="00AD278D">
        <w:rPr>
          <w:rFonts w:ascii="Times New Roman" w:eastAsia="仿宋" w:hAnsi="Times New Roman" w:cs="Times New Roman"/>
          <w:kern w:val="0"/>
          <w:sz w:val="14"/>
          <w:szCs w:val="14"/>
        </w:rPr>
        <w:t xml:space="preserve"> </w:t>
      </w:r>
      <w:r w:rsidRPr="00AD278D">
        <w:rPr>
          <w:rFonts w:ascii="仿宋" w:eastAsia="仿宋" w:hAnsi="仿宋" w:cs="宋体" w:hint="eastAsia"/>
          <w:kern w:val="0"/>
          <w:sz w:val="32"/>
          <w:szCs w:val="32"/>
        </w:rPr>
        <w:t>评估时间：</w:t>
      </w:r>
      <w:r>
        <w:rPr>
          <w:rFonts w:ascii="仿宋" w:eastAsia="仿宋" w:hAnsi="仿宋" w:cs="宋体" w:hint="eastAsia"/>
          <w:kern w:val="0"/>
          <w:sz w:val="32"/>
          <w:szCs w:val="32"/>
        </w:rPr>
        <w:t xml:space="preserve"> </w:t>
      </w:r>
      <w:r w:rsidRPr="00AD278D">
        <w:rPr>
          <w:rFonts w:ascii="仿宋" w:eastAsia="仿宋" w:hAnsi="仿宋" w:cs="宋体" w:hint="eastAsia"/>
          <w:kern w:val="0"/>
          <w:sz w:val="32"/>
          <w:szCs w:val="32"/>
        </w:rPr>
        <w:t>9月</w:t>
      </w:r>
      <w:r w:rsidR="00E630E8">
        <w:rPr>
          <w:rFonts w:ascii="仿宋" w:eastAsia="仿宋" w:hAnsi="仿宋" w:cs="宋体" w:hint="eastAsia"/>
          <w:kern w:val="0"/>
          <w:sz w:val="32"/>
          <w:szCs w:val="32"/>
        </w:rPr>
        <w:t>15</w:t>
      </w:r>
      <w:r w:rsidRPr="00AD278D">
        <w:rPr>
          <w:rFonts w:ascii="仿宋" w:eastAsia="仿宋" w:hAnsi="仿宋" w:cs="宋体" w:hint="eastAsia"/>
          <w:kern w:val="0"/>
          <w:sz w:val="32"/>
          <w:szCs w:val="32"/>
        </w:rPr>
        <w:t>日</w:t>
      </w:r>
      <w:r>
        <w:rPr>
          <w:rFonts w:ascii="仿宋" w:eastAsia="仿宋" w:hAnsi="仿宋" w:cs="宋体" w:hint="eastAsia"/>
          <w:kern w:val="0"/>
          <w:sz w:val="32"/>
          <w:szCs w:val="32"/>
        </w:rPr>
        <w:t>前</w:t>
      </w:r>
      <w:r w:rsidRPr="00AD278D">
        <w:rPr>
          <w:rFonts w:ascii="仿宋" w:eastAsia="仿宋" w:hAnsi="仿宋" w:cs="宋体" w:hint="eastAsia"/>
          <w:kern w:val="0"/>
          <w:sz w:val="32"/>
          <w:szCs w:val="32"/>
        </w:rPr>
        <w:t>为</w:t>
      </w:r>
      <w:r w:rsidR="00526E77">
        <w:rPr>
          <w:rFonts w:ascii="仿宋" w:eastAsia="仿宋" w:hAnsi="仿宋" w:cs="宋体" w:hint="eastAsia"/>
          <w:kern w:val="0"/>
          <w:sz w:val="32"/>
          <w:szCs w:val="32"/>
        </w:rPr>
        <w:t>实验室</w:t>
      </w:r>
      <w:r w:rsidRPr="00AD278D">
        <w:rPr>
          <w:rFonts w:ascii="仿宋" w:eastAsia="仿宋" w:hAnsi="仿宋" w:cs="宋体" w:hint="eastAsia"/>
          <w:kern w:val="0"/>
          <w:sz w:val="32"/>
          <w:szCs w:val="32"/>
        </w:rPr>
        <w:t>自评期，9月</w:t>
      </w:r>
      <w:r w:rsidR="00E630E8">
        <w:rPr>
          <w:rFonts w:ascii="仿宋" w:eastAsia="仿宋" w:hAnsi="仿宋" w:cs="宋体" w:hint="eastAsia"/>
          <w:kern w:val="0"/>
          <w:sz w:val="32"/>
          <w:szCs w:val="32"/>
        </w:rPr>
        <w:t>20</w:t>
      </w:r>
      <w:r w:rsidRPr="00AD278D">
        <w:rPr>
          <w:rFonts w:ascii="仿宋" w:eastAsia="仿宋" w:hAnsi="仿宋" w:cs="宋体" w:hint="eastAsia"/>
          <w:kern w:val="0"/>
          <w:sz w:val="32"/>
          <w:szCs w:val="32"/>
        </w:rPr>
        <w:t>日</w:t>
      </w:r>
      <w:r>
        <w:rPr>
          <w:rFonts w:ascii="仿宋" w:eastAsia="仿宋" w:hAnsi="仿宋" w:cs="宋体" w:hint="eastAsia"/>
          <w:kern w:val="0"/>
          <w:sz w:val="32"/>
          <w:szCs w:val="32"/>
        </w:rPr>
        <w:t>前为学院</w:t>
      </w:r>
      <w:r w:rsidRPr="00AD278D">
        <w:rPr>
          <w:rFonts w:ascii="仿宋" w:eastAsia="仿宋" w:hAnsi="仿宋" w:cs="宋体" w:hint="eastAsia"/>
          <w:kern w:val="0"/>
          <w:sz w:val="32"/>
          <w:szCs w:val="32"/>
        </w:rPr>
        <w:t>复评期</w:t>
      </w:r>
      <w:r>
        <w:rPr>
          <w:rFonts w:ascii="仿宋" w:eastAsia="仿宋" w:hAnsi="仿宋" w:cs="宋体" w:hint="eastAsia"/>
          <w:kern w:val="0"/>
          <w:sz w:val="32"/>
          <w:szCs w:val="32"/>
        </w:rPr>
        <w:t>，</w:t>
      </w:r>
      <w:r w:rsidRPr="00AD278D">
        <w:rPr>
          <w:rFonts w:ascii="仿宋" w:eastAsia="仿宋" w:hAnsi="仿宋" w:cs="宋体" w:hint="eastAsia"/>
          <w:kern w:val="0"/>
          <w:sz w:val="32"/>
          <w:szCs w:val="32"/>
        </w:rPr>
        <w:t>10月1日-10月31日为学校复评期。</w:t>
      </w:r>
    </w:p>
    <w:p w:rsidR="00EC4C57" w:rsidRPr="00AD278D" w:rsidRDefault="00EC4C57" w:rsidP="00EC4C57">
      <w:pPr>
        <w:widowControl/>
        <w:spacing w:before="100" w:beforeAutospacing="1" w:after="100" w:afterAutospacing="1"/>
        <w:jc w:val="left"/>
        <w:rPr>
          <w:rFonts w:ascii="Arial" w:eastAsia="宋体" w:hAnsi="Arial" w:cs="Arial"/>
          <w:kern w:val="0"/>
          <w:sz w:val="18"/>
          <w:szCs w:val="18"/>
        </w:rPr>
      </w:pPr>
      <w:r w:rsidRPr="00AD278D">
        <w:rPr>
          <w:rFonts w:ascii="仿宋" w:eastAsia="仿宋" w:hAnsi="仿宋" w:cs="仿宋" w:hint="eastAsia"/>
          <w:kern w:val="0"/>
          <w:sz w:val="32"/>
          <w:szCs w:val="32"/>
        </w:rPr>
        <w:t>二、</w:t>
      </w:r>
      <w:r w:rsidRPr="00AD278D">
        <w:rPr>
          <w:rFonts w:ascii="Times New Roman" w:eastAsia="仿宋" w:hAnsi="Times New Roman" w:cs="Times New Roman"/>
          <w:kern w:val="0"/>
          <w:sz w:val="14"/>
          <w:szCs w:val="14"/>
        </w:rPr>
        <w:t xml:space="preserve"> </w:t>
      </w:r>
      <w:r w:rsidRPr="00AD278D">
        <w:rPr>
          <w:rFonts w:ascii="仿宋" w:eastAsia="仿宋" w:hAnsi="仿宋" w:cs="Arial" w:hint="eastAsia"/>
          <w:kern w:val="0"/>
          <w:sz w:val="32"/>
          <w:szCs w:val="32"/>
        </w:rPr>
        <w:t>评估内容：依据</w:t>
      </w:r>
      <w:r w:rsidRPr="00AD278D">
        <w:rPr>
          <w:rFonts w:ascii="仿宋" w:eastAsia="仿宋" w:hAnsi="仿宋" w:cs="Arial" w:hint="eastAsia"/>
          <w:color w:val="000000" w:themeColor="text1"/>
          <w:kern w:val="0"/>
          <w:sz w:val="32"/>
          <w:szCs w:val="32"/>
        </w:rPr>
        <w:t>《重庆大学实验室技术安全检查指标体系》</w:t>
      </w:r>
      <w:r w:rsidRPr="00AD278D">
        <w:rPr>
          <w:rFonts w:ascii="仿宋" w:eastAsia="仿宋" w:hAnsi="仿宋" w:cs="Arial" w:hint="eastAsia"/>
          <w:kern w:val="0"/>
          <w:sz w:val="32"/>
          <w:szCs w:val="32"/>
        </w:rPr>
        <w:t>进行。</w:t>
      </w:r>
    </w:p>
    <w:p w:rsidR="00EC4C57" w:rsidRPr="00AD278D" w:rsidRDefault="00EC4C57" w:rsidP="00EC4C57">
      <w:pPr>
        <w:widowControl/>
        <w:spacing w:before="100" w:beforeAutospacing="1" w:after="100" w:afterAutospacing="1"/>
        <w:jc w:val="left"/>
        <w:rPr>
          <w:rFonts w:ascii="Arial" w:eastAsia="宋体" w:hAnsi="Arial" w:cs="Arial"/>
          <w:kern w:val="0"/>
          <w:sz w:val="18"/>
          <w:szCs w:val="18"/>
        </w:rPr>
      </w:pPr>
      <w:r w:rsidRPr="00AD278D">
        <w:rPr>
          <w:rFonts w:ascii="仿宋" w:eastAsia="仿宋" w:hAnsi="仿宋" w:cs="仿宋" w:hint="eastAsia"/>
          <w:kern w:val="0"/>
          <w:sz w:val="32"/>
          <w:szCs w:val="32"/>
        </w:rPr>
        <w:t>三、</w:t>
      </w:r>
      <w:r w:rsidRPr="00AD278D">
        <w:rPr>
          <w:rFonts w:ascii="Times New Roman" w:eastAsia="仿宋" w:hAnsi="Times New Roman" w:cs="Times New Roman"/>
          <w:kern w:val="0"/>
          <w:sz w:val="14"/>
          <w:szCs w:val="14"/>
        </w:rPr>
        <w:t xml:space="preserve"> </w:t>
      </w:r>
      <w:r w:rsidR="00526E77">
        <w:rPr>
          <w:rFonts w:ascii="仿宋" w:eastAsia="仿宋" w:hAnsi="仿宋" w:cs="Arial" w:hint="eastAsia"/>
          <w:kern w:val="0"/>
          <w:sz w:val="32"/>
          <w:szCs w:val="32"/>
        </w:rPr>
        <w:t>评估方式：实验室自评与学院</w:t>
      </w:r>
      <w:r w:rsidRPr="00AD278D">
        <w:rPr>
          <w:rFonts w:ascii="仿宋" w:eastAsia="仿宋" w:hAnsi="仿宋" w:cs="Arial" w:hint="eastAsia"/>
          <w:kern w:val="0"/>
          <w:sz w:val="32"/>
          <w:szCs w:val="32"/>
        </w:rPr>
        <w:t>复评相结合。</w:t>
      </w:r>
    </w:p>
    <w:p w:rsidR="00EC4C57" w:rsidRPr="00AD278D" w:rsidRDefault="00EC4C57" w:rsidP="00614494">
      <w:pPr>
        <w:adjustRightInd w:val="0"/>
        <w:snapToGrid w:val="0"/>
        <w:spacing w:beforeLines="50" w:afterLines="50" w:line="500" w:lineRule="exact"/>
        <w:jc w:val="left"/>
        <w:rPr>
          <w:rFonts w:ascii="Arial" w:eastAsia="宋体" w:hAnsi="Arial" w:cs="Arial"/>
          <w:kern w:val="0"/>
          <w:sz w:val="18"/>
          <w:szCs w:val="18"/>
        </w:rPr>
      </w:pPr>
      <w:r w:rsidRPr="00AD278D">
        <w:rPr>
          <w:rFonts w:ascii="仿宋" w:eastAsia="仿宋" w:hAnsi="仿宋" w:cs="Arial" w:hint="eastAsia"/>
          <w:kern w:val="0"/>
          <w:sz w:val="32"/>
          <w:szCs w:val="32"/>
        </w:rPr>
        <w:t>1.</w:t>
      </w:r>
      <w:r w:rsidR="00526E77">
        <w:rPr>
          <w:rFonts w:ascii="仿宋" w:eastAsia="仿宋" w:hAnsi="仿宋" w:cs="Arial" w:hint="eastAsia"/>
          <w:kern w:val="0"/>
          <w:sz w:val="32"/>
          <w:szCs w:val="32"/>
        </w:rPr>
        <w:t>自评：各实验室依据“</w:t>
      </w:r>
      <w:r w:rsidR="004A0520" w:rsidRPr="004A0520">
        <w:rPr>
          <w:rFonts w:ascii="仿宋" w:eastAsia="仿宋" w:hAnsi="仿宋" w:hint="eastAsia"/>
          <w:sz w:val="32"/>
          <w:szCs w:val="32"/>
        </w:rPr>
        <w:t>重庆大学实验室技术安全检查指标体系（院</w:t>
      </w:r>
      <w:r w:rsidR="004A0520" w:rsidRPr="004A0520">
        <w:rPr>
          <w:rFonts w:ascii="仿宋" w:eastAsia="仿宋" w:hAnsi="仿宋"/>
          <w:sz w:val="32"/>
          <w:szCs w:val="32"/>
        </w:rPr>
        <w:t>级层面</w:t>
      </w:r>
      <w:r w:rsidR="004A0520" w:rsidRPr="004A0520">
        <w:rPr>
          <w:rFonts w:ascii="仿宋" w:eastAsia="仿宋" w:hAnsi="仿宋" w:hint="eastAsia"/>
          <w:sz w:val="32"/>
          <w:szCs w:val="32"/>
        </w:rPr>
        <w:t>）</w:t>
      </w:r>
      <w:r w:rsidR="00526E77">
        <w:rPr>
          <w:rFonts w:ascii="仿宋" w:eastAsia="仿宋" w:hAnsi="仿宋" w:cs="Arial" w:hint="eastAsia"/>
          <w:kern w:val="0"/>
          <w:sz w:val="32"/>
          <w:szCs w:val="32"/>
        </w:rPr>
        <w:t>”对本实验室</w:t>
      </w:r>
      <w:r w:rsidR="00655B84">
        <w:rPr>
          <w:rFonts w:ascii="仿宋" w:eastAsia="仿宋" w:hAnsi="仿宋" w:cs="Arial" w:hint="eastAsia"/>
          <w:kern w:val="0"/>
          <w:sz w:val="32"/>
          <w:szCs w:val="32"/>
        </w:rPr>
        <w:t>安全情况进行自评，并完成自评报告，包括实验室名称、房间号、简介、成员等。</w:t>
      </w:r>
    </w:p>
    <w:p w:rsidR="00EC4C57" w:rsidRPr="00AD278D" w:rsidRDefault="00EC4C57" w:rsidP="00EC4C57">
      <w:pPr>
        <w:widowControl/>
        <w:spacing w:before="100" w:beforeAutospacing="1" w:after="100" w:afterAutospacing="1"/>
        <w:jc w:val="left"/>
        <w:rPr>
          <w:rFonts w:ascii="Arial" w:eastAsia="宋体" w:hAnsi="Arial" w:cs="Arial"/>
          <w:kern w:val="0"/>
          <w:sz w:val="18"/>
          <w:szCs w:val="18"/>
        </w:rPr>
      </w:pPr>
      <w:r w:rsidRPr="00AD278D">
        <w:rPr>
          <w:rFonts w:ascii="仿宋" w:eastAsia="仿宋" w:hAnsi="仿宋" w:cs="Arial" w:hint="eastAsia"/>
          <w:kern w:val="0"/>
          <w:sz w:val="32"/>
          <w:szCs w:val="32"/>
        </w:rPr>
        <w:t>2.</w:t>
      </w:r>
      <w:r w:rsidR="00526E77">
        <w:rPr>
          <w:rFonts w:ascii="仿宋" w:eastAsia="仿宋" w:hAnsi="仿宋" w:cs="Arial" w:hint="eastAsia"/>
          <w:kern w:val="0"/>
          <w:sz w:val="32"/>
          <w:szCs w:val="32"/>
        </w:rPr>
        <w:t>复评：学院组织实验室安全领导小组（专家组）对实验室</w:t>
      </w:r>
      <w:r w:rsidRPr="00AD278D">
        <w:rPr>
          <w:rFonts w:ascii="仿宋" w:eastAsia="仿宋" w:hAnsi="仿宋" w:cs="Arial" w:hint="eastAsia"/>
          <w:kern w:val="0"/>
          <w:sz w:val="32"/>
          <w:szCs w:val="32"/>
        </w:rPr>
        <w:t>进行复评，复评分两个阶段：第一阶段，采取会评方</w:t>
      </w:r>
      <w:r w:rsidR="00526E77">
        <w:rPr>
          <w:rFonts w:ascii="仿宋" w:eastAsia="仿宋" w:hAnsi="仿宋" w:cs="Arial" w:hint="eastAsia"/>
          <w:kern w:val="0"/>
          <w:sz w:val="32"/>
          <w:szCs w:val="32"/>
        </w:rPr>
        <w:t>式，由各实验室负责人向专家组汇报本实验室</w:t>
      </w:r>
      <w:r w:rsidRPr="00AD278D">
        <w:rPr>
          <w:rFonts w:ascii="仿宋" w:eastAsia="仿宋" w:hAnsi="仿宋" w:cs="Arial" w:hint="eastAsia"/>
          <w:kern w:val="0"/>
          <w:sz w:val="32"/>
          <w:szCs w:val="32"/>
        </w:rPr>
        <w:t>安全状况并提供相关材料；第二阶段，专家组到实验室现场检查制度落实情况，评估实验室安全状况。</w:t>
      </w:r>
    </w:p>
    <w:p w:rsidR="00EC4C57" w:rsidRPr="00AD278D" w:rsidRDefault="00EC4C57" w:rsidP="00EC4C57">
      <w:pPr>
        <w:widowControl/>
        <w:spacing w:before="100" w:beforeAutospacing="1" w:after="100" w:afterAutospacing="1"/>
        <w:jc w:val="left"/>
        <w:rPr>
          <w:rFonts w:ascii="Arial" w:eastAsia="宋体" w:hAnsi="Arial" w:cs="Arial"/>
          <w:kern w:val="0"/>
          <w:sz w:val="18"/>
          <w:szCs w:val="18"/>
        </w:rPr>
      </w:pPr>
      <w:r w:rsidRPr="00AD278D">
        <w:rPr>
          <w:rFonts w:ascii="仿宋" w:eastAsia="仿宋" w:hAnsi="仿宋" w:cs="仿宋" w:hint="eastAsia"/>
          <w:kern w:val="0"/>
          <w:sz w:val="32"/>
          <w:szCs w:val="32"/>
        </w:rPr>
        <w:lastRenderedPageBreak/>
        <w:t>四、</w:t>
      </w:r>
      <w:r w:rsidRPr="00AD278D">
        <w:rPr>
          <w:rFonts w:ascii="Times New Roman" w:eastAsia="仿宋" w:hAnsi="Times New Roman" w:cs="Times New Roman"/>
          <w:kern w:val="0"/>
          <w:sz w:val="14"/>
          <w:szCs w:val="14"/>
        </w:rPr>
        <w:t xml:space="preserve"> </w:t>
      </w:r>
      <w:r w:rsidRPr="00AD278D">
        <w:rPr>
          <w:rFonts w:ascii="仿宋" w:eastAsia="仿宋" w:hAnsi="仿宋" w:cs="Arial" w:hint="eastAsia"/>
          <w:kern w:val="0"/>
          <w:sz w:val="32"/>
          <w:szCs w:val="32"/>
        </w:rPr>
        <w:t>自评材料准备</w:t>
      </w:r>
    </w:p>
    <w:p w:rsidR="00EC4C57" w:rsidRPr="00AD278D" w:rsidRDefault="00EC4C57" w:rsidP="00EC4C57">
      <w:pPr>
        <w:widowControl/>
        <w:spacing w:before="100" w:beforeAutospacing="1" w:after="100" w:afterAutospacing="1"/>
        <w:jc w:val="left"/>
        <w:rPr>
          <w:rFonts w:ascii="Arial" w:eastAsia="宋体" w:hAnsi="Arial" w:cs="Arial"/>
          <w:kern w:val="0"/>
          <w:sz w:val="18"/>
          <w:szCs w:val="18"/>
        </w:rPr>
      </w:pPr>
      <w:r w:rsidRPr="00AD278D">
        <w:rPr>
          <w:rFonts w:ascii="仿宋" w:eastAsia="仿宋" w:hAnsi="仿宋" w:cs="Arial" w:hint="eastAsia"/>
          <w:kern w:val="0"/>
          <w:sz w:val="32"/>
          <w:szCs w:val="32"/>
        </w:rPr>
        <w:t>自评报告及支撑材料于9月</w:t>
      </w:r>
      <w:r w:rsidR="00E630E8">
        <w:rPr>
          <w:rFonts w:ascii="仿宋" w:eastAsia="仿宋" w:hAnsi="仿宋" w:cs="Arial" w:hint="eastAsia"/>
          <w:kern w:val="0"/>
          <w:sz w:val="32"/>
          <w:szCs w:val="32"/>
        </w:rPr>
        <w:t>15日</w:t>
      </w:r>
      <w:r w:rsidR="00526E77">
        <w:rPr>
          <w:rFonts w:ascii="仿宋" w:eastAsia="仿宋" w:hAnsi="仿宋" w:cs="Arial" w:hint="eastAsia"/>
          <w:kern w:val="0"/>
          <w:sz w:val="32"/>
          <w:szCs w:val="32"/>
        </w:rPr>
        <w:t>前交学院实验室秘书处</w:t>
      </w:r>
      <w:r w:rsidRPr="00AD278D">
        <w:rPr>
          <w:rFonts w:ascii="仿宋" w:eastAsia="仿宋" w:hAnsi="仿宋" w:cs="Arial" w:hint="eastAsia"/>
          <w:kern w:val="0"/>
          <w:sz w:val="32"/>
          <w:szCs w:val="32"/>
        </w:rPr>
        <w:t>。</w:t>
      </w:r>
    </w:p>
    <w:p w:rsidR="00EC4C57" w:rsidRPr="00AD278D" w:rsidRDefault="00EC4C57" w:rsidP="00EC4C57">
      <w:pPr>
        <w:widowControl/>
        <w:spacing w:before="100" w:beforeAutospacing="1" w:after="100" w:afterAutospacing="1"/>
        <w:jc w:val="left"/>
        <w:rPr>
          <w:rFonts w:ascii="Arial" w:eastAsia="宋体" w:hAnsi="Arial" w:cs="Arial"/>
          <w:kern w:val="0"/>
          <w:sz w:val="18"/>
          <w:szCs w:val="18"/>
        </w:rPr>
      </w:pPr>
      <w:r w:rsidRPr="00AD278D">
        <w:rPr>
          <w:rFonts w:ascii="仿宋" w:eastAsia="仿宋" w:hAnsi="仿宋" w:cs="仿宋" w:hint="eastAsia"/>
          <w:kern w:val="0"/>
          <w:sz w:val="32"/>
          <w:szCs w:val="32"/>
        </w:rPr>
        <w:t>五、</w:t>
      </w:r>
      <w:r w:rsidRPr="00AD278D">
        <w:rPr>
          <w:rFonts w:ascii="Times New Roman" w:eastAsia="仿宋" w:hAnsi="Times New Roman" w:cs="Times New Roman"/>
          <w:kern w:val="0"/>
          <w:sz w:val="14"/>
          <w:szCs w:val="14"/>
        </w:rPr>
        <w:t xml:space="preserve"> </w:t>
      </w:r>
      <w:r w:rsidRPr="00AD278D">
        <w:rPr>
          <w:rFonts w:ascii="仿宋" w:eastAsia="仿宋" w:hAnsi="仿宋" w:cs="Arial" w:hint="eastAsia"/>
          <w:kern w:val="0"/>
          <w:sz w:val="32"/>
          <w:szCs w:val="32"/>
        </w:rPr>
        <w:t>复评工作安排：</w:t>
      </w:r>
    </w:p>
    <w:p w:rsidR="00EC4C57" w:rsidRDefault="00EC4C57" w:rsidP="00EC4C57">
      <w:pPr>
        <w:widowControl/>
        <w:spacing w:before="100" w:beforeAutospacing="1" w:after="100" w:afterAutospacing="1"/>
        <w:jc w:val="left"/>
        <w:rPr>
          <w:rFonts w:ascii="仿宋" w:eastAsia="仿宋" w:hAnsi="仿宋" w:cs="Arial"/>
          <w:kern w:val="0"/>
          <w:sz w:val="32"/>
          <w:szCs w:val="32"/>
        </w:rPr>
      </w:pPr>
      <w:r w:rsidRPr="00AD278D">
        <w:rPr>
          <w:rFonts w:ascii="仿宋" w:eastAsia="仿宋" w:hAnsi="仿宋" w:cs="Arial" w:hint="eastAsia"/>
          <w:kern w:val="0"/>
          <w:sz w:val="32"/>
          <w:szCs w:val="32"/>
        </w:rPr>
        <w:t>专家</w:t>
      </w:r>
      <w:r w:rsidR="00E630E8">
        <w:rPr>
          <w:rFonts w:ascii="仿宋" w:eastAsia="仿宋" w:hAnsi="仿宋" w:cs="Arial" w:hint="eastAsia"/>
          <w:kern w:val="0"/>
          <w:sz w:val="32"/>
          <w:szCs w:val="32"/>
        </w:rPr>
        <w:t>组</w:t>
      </w:r>
      <w:r w:rsidRPr="00AD278D">
        <w:rPr>
          <w:rFonts w:ascii="仿宋" w:eastAsia="仿宋" w:hAnsi="仿宋" w:cs="Arial" w:hint="eastAsia"/>
          <w:kern w:val="0"/>
          <w:sz w:val="32"/>
          <w:szCs w:val="32"/>
        </w:rPr>
        <w:t>复评时间另行通知。</w:t>
      </w:r>
    </w:p>
    <w:p w:rsidR="00526E77" w:rsidRPr="00AD278D" w:rsidRDefault="00526E77" w:rsidP="00EC4C57">
      <w:pPr>
        <w:widowControl/>
        <w:spacing w:before="100" w:beforeAutospacing="1" w:after="100" w:afterAutospacing="1"/>
        <w:jc w:val="left"/>
        <w:rPr>
          <w:rFonts w:ascii="Arial" w:eastAsia="宋体" w:hAnsi="Arial" w:cs="Arial"/>
          <w:kern w:val="0"/>
          <w:sz w:val="18"/>
          <w:szCs w:val="18"/>
        </w:rPr>
      </w:pPr>
    </w:p>
    <w:p w:rsidR="00DE1852" w:rsidRPr="00AD278D" w:rsidRDefault="00DE1852" w:rsidP="00DE1852">
      <w:pPr>
        <w:widowControl/>
        <w:spacing w:before="100" w:beforeAutospacing="1" w:after="100" w:afterAutospacing="1"/>
        <w:jc w:val="left"/>
        <w:rPr>
          <w:rFonts w:ascii="Arial" w:eastAsia="宋体" w:hAnsi="Arial" w:cs="Arial"/>
          <w:kern w:val="0"/>
          <w:sz w:val="18"/>
          <w:szCs w:val="18"/>
        </w:rPr>
      </w:pPr>
      <w:r w:rsidRPr="00AD278D">
        <w:rPr>
          <w:rFonts w:ascii="仿宋" w:eastAsia="仿宋" w:hAnsi="仿宋" w:cs="Arial" w:hint="eastAsia"/>
          <w:kern w:val="0"/>
          <w:sz w:val="32"/>
          <w:szCs w:val="32"/>
        </w:rPr>
        <w:t>附件</w:t>
      </w:r>
      <w:r>
        <w:rPr>
          <w:rFonts w:ascii="仿宋" w:eastAsia="仿宋" w:hAnsi="仿宋" w:cs="Arial" w:hint="eastAsia"/>
          <w:kern w:val="0"/>
          <w:sz w:val="32"/>
          <w:szCs w:val="32"/>
        </w:rPr>
        <w:t>1</w:t>
      </w:r>
      <w:r w:rsidRPr="00AD278D">
        <w:rPr>
          <w:rFonts w:ascii="仿宋" w:eastAsia="仿宋" w:hAnsi="仿宋" w:cs="Arial" w:hint="eastAsia"/>
          <w:kern w:val="0"/>
          <w:sz w:val="32"/>
          <w:szCs w:val="32"/>
        </w:rPr>
        <w:t>：重庆大学</w:t>
      </w:r>
      <w:r>
        <w:rPr>
          <w:rFonts w:ascii="仿宋" w:eastAsia="仿宋" w:hAnsi="仿宋" w:cs="Arial" w:hint="eastAsia"/>
          <w:kern w:val="0"/>
          <w:sz w:val="32"/>
          <w:szCs w:val="32"/>
        </w:rPr>
        <w:t>物理学院</w:t>
      </w:r>
      <w:r w:rsidRPr="00AD278D">
        <w:rPr>
          <w:rFonts w:ascii="仿宋" w:eastAsia="仿宋" w:hAnsi="仿宋" w:cs="Arial" w:hint="eastAsia"/>
          <w:kern w:val="0"/>
          <w:sz w:val="32"/>
          <w:szCs w:val="32"/>
        </w:rPr>
        <w:t>实验室</w:t>
      </w:r>
      <w:r>
        <w:rPr>
          <w:rFonts w:ascii="仿宋" w:eastAsia="仿宋" w:hAnsi="仿宋" w:cs="Arial" w:hint="eastAsia"/>
          <w:kern w:val="0"/>
          <w:sz w:val="32"/>
          <w:szCs w:val="32"/>
        </w:rPr>
        <w:t>安全领导小组（专家组）名单</w:t>
      </w:r>
    </w:p>
    <w:p w:rsidR="00EC4C57" w:rsidRDefault="00EC4C57" w:rsidP="00EC4C57">
      <w:pPr>
        <w:widowControl/>
        <w:spacing w:before="100" w:beforeAutospacing="1" w:after="100" w:afterAutospacing="1"/>
        <w:jc w:val="left"/>
        <w:rPr>
          <w:rFonts w:ascii="仿宋" w:eastAsia="仿宋" w:hAnsi="仿宋" w:cs="Arial"/>
          <w:kern w:val="0"/>
          <w:sz w:val="32"/>
          <w:szCs w:val="32"/>
        </w:rPr>
      </w:pPr>
      <w:r w:rsidRPr="00AD278D">
        <w:rPr>
          <w:rFonts w:ascii="仿宋" w:eastAsia="仿宋" w:hAnsi="仿宋" w:cs="Arial" w:hint="eastAsia"/>
          <w:kern w:val="0"/>
          <w:sz w:val="32"/>
          <w:szCs w:val="32"/>
        </w:rPr>
        <w:t>附件</w:t>
      </w:r>
      <w:r w:rsidR="00DE1852">
        <w:rPr>
          <w:rFonts w:ascii="仿宋" w:eastAsia="仿宋" w:hAnsi="仿宋" w:cs="Arial" w:hint="eastAsia"/>
          <w:kern w:val="0"/>
          <w:sz w:val="32"/>
          <w:szCs w:val="32"/>
        </w:rPr>
        <w:t>2</w:t>
      </w:r>
      <w:r w:rsidRPr="00AD278D">
        <w:rPr>
          <w:rFonts w:ascii="仿宋" w:eastAsia="仿宋" w:hAnsi="仿宋" w:cs="Arial" w:hint="eastAsia"/>
          <w:kern w:val="0"/>
          <w:sz w:val="32"/>
          <w:szCs w:val="32"/>
        </w:rPr>
        <w:t>：重庆大学实验室技术安全检查指标体系</w:t>
      </w:r>
    </w:p>
    <w:p w:rsidR="00526E77" w:rsidRPr="00526E77" w:rsidRDefault="00526E77" w:rsidP="00EC4C57">
      <w:pPr>
        <w:widowControl/>
        <w:spacing w:before="100" w:beforeAutospacing="1" w:after="100" w:afterAutospacing="1"/>
        <w:jc w:val="left"/>
        <w:rPr>
          <w:rFonts w:ascii="Arial" w:eastAsia="宋体" w:hAnsi="Arial" w:cs="Arial"/>
          <w:kern w:val="0"/>
          <w:sz w:val="18"/>
          <w:szCs w:val="18"/>
        </w:rPr>
      </w:pPr>
    </w:p>
    <w:p w:rsidR="00EC4C57" w:rsidRPr="00AD278D" w:rsidRDefault="00526E77" w:rsidP="00526E77">
      <w:pPr>
        <w:widowControl/>
        <w:spacing w:before="100" w:beforeAutospacing="1" w:after="100" w:afterAutospacing="1"/>
        <w:jc w:val="right"/>
        <w:rPr>
          <w:rFonts w:ascii="Arial" w:eastAsia="宋体" w:hAnsi="Arial" w:cs="Arial"/>
          <w:kern w:val="0"/>
          <w:sz w:val="18"/>
          <w:szCs w:val="18"/>
        </w:rPr>
      </w:pPr>
      <w:r>
        <w:rPr>
          <w:rFonts w:ascii="仿宋" w:eastAsia="仿宋" w:hAnsi="仿宋" w:cs="Arial" w:hint="eastAsia"/>
          <w:kern w:val="0"/>
          <w:sz w:val="32"/>
          <w:szCs w:val="32"/>
        </w:rPr>
        <w:t>重庆大学物理学院</w:t>
      </w:r>
    </w:p>
    <w:p w:rsidR="00EC4C57" w:rsidRDefault="00EC4C57" w:rsidP="00526E77">
      <w:pPr>
        <w:jc w:val="right"/>
        <w:rPr>
          <w:rFonts w:ascii="仿宋" w:eastAsia="仿宋" w:hAnsi="仿宋"/>
          <w:kern w:val="0"/>
          <w:sz w:val="32"/>
          <w:szCs w:val="32"/>
        </w:rPr>
      </w:pPr>
      <w:r w:rsidRPr="00AD278D">
        <w:rPr>
          <w:rFonts w:ascii="仿宋" w:eastAsia="仿宋" w:hAnsi="仿宋" w:hint="eastAsia"/>
          <w:kern w:val="0"/>
          <w:sz w:val="32"/>
          <w:szCs w:val="32"/>
        </w:rPr>
        <w:t>2017年</w:t>
      </w:r>
      <w:r w:rsidR="00526E77">
        <w:rPr>
          <w:rFonts w:ascii="仿宋" w:eastAsia="仿宋" w:hAnsi="仿宋" w:hint="eastAsia"/>
          <w:kern w:val="0"/>
          <w:sz w:val="32"/>
          <w:szCs w:val="32"/>
        </w:rPr>
        <w:t>9</w:t>
      </w:r>
      <w:r w:rsidRPr="00AD278D">
        <w:rPr>
          <w:rFonts w:ascii="仿宋" w:eastAsia="仿宋" w:hAnsi="仿宋" w:hint="eastAsia"/>
          <w:kern w:val="0"/>
          <w:sz w:val="32"/>
          <w:szCs w:val="32"/>
        </w:rPr>
        <w:t>月</w:t>
      </w:r>
      <w:r w:rsidR="00271E88">
        <w:rPr>
          <w:rFonts w:ascii="仿宋" w:eastAsia="仿宋" w:hAnsi="仿宋" w:hint="eastAsia"/>
          <w:kern w:val="0"/>
          <w:sz w:val="32"/>
          <w:szCs w:val="32"/>
        </w:rPr>
        <w:t>8</w:t>
      </w:r>
      <w:r w:rsidRPr="00AD278D">
        <w:rPr>
          <w:rFonts w:ascii="仿宋" w:eastAsia="仿宋" w:hAnsi="仿宋" w:hint="eastAsia"/>
          <w:kern w:val="0"/>
          <w:sz w:val="32"/>
          <w:szCs w:val="32"/>
        </w:rPr>
        <w:t>日</w:t>
      </w:r>
    </w:p>
    <w:p w:rsidR="00D960C6" w:rsidRDefault="00D960C6" w:rsidP="00526E77">
      <w:pPr>
        <w:jc w:val="right"/>
        <w:rPr>
          <w:rFonts w:ascii="仿宋" w:eastAsia="仿宋" w:hAnsi="仿宋"/>
          <w:kern w:val="0"/>
          <w:sz w:val="32"/>
          <w:szCs w:val="32"/>
        </w:rPr>
      </w:pPr>
    </w:p>
    <w:p w:rsidR="00D960C6" w:rsidRDefault="00D960C6" w:rsidP="00526E77">
      <w:pPr>
        <w:jc w:val="right"/>
        <w:rPr>
          <w:rFonts w:ascii="仿宋" w:eastAsia="仿宋" w:hAnsi="仿宋"/>
          <w:kern w:val="0"/>
          <w:sz w:val="32"/>
          <w:szCs w:val="32"/>
        </w:rPr>
      </w:pPr>
    </w:p>
    <w:p w:rsidR="00D960C6" w:rsidRDefault="00D960C6" w:rsidP="00526E77">
      <w:pPr>
        <w:jc w:val="right"/>
        <w:rPr>
          <w:rFonts w:ascii="仿宋" w:eastAsia="仿宋" w:hAnsi="仿宋"/>
          <w:kern w:val="0"/>
          <w:sz w:val="32"/>
          <w:szCs w:val="32"/>
        </w:rPr>
      </w:pPr>
    </w:p>
    <w:p w:rsidR="00D960C6" w:rsidRDefault="00D960C6" w:rsidP="00526E77">
      <w:pPr>
        <w:jc w:val="right"/>
        <w:rPr>
          <w:rFonts w:ascii="仿宋" w:eastAsia="仿宋" w:hAnsi="仿宋"/>
          <w:kern w:val="0"/>
          <w:sz w:val="32"/>
          <w:szCs w:val="32"/>
        </w:rPr>
      </w:pPr>
    </w:p>
    <w:p w:rsidR="00D960C6" w:rsidRDefault="00D960C6" w:rsidP="00526E77">
      <w:pPr>
        <w:jc w:val="right"/>
        <w:rPr>
          <w:rFonts w:ascii="仿宋" w:eastAsia="仿宋" w:hAnsi="仿宋"/>
          <w:kern w:val="0"/>
          <w:sz w:val="32"/>
          <w:szCs w:val="32"/>
        </w:rPr>
      </w:pPr>
    </w:p>
    <w:p w:rsidR="00D960C6" w:rsidRDefault="00D960C6" w:rsidP="00526E77">
      <w:pPr>
        <w:jc w:val="right"/>
        <w:rPr>
          <w:rFonts w:ascii="仿宋" w:eastAsia="仿宋" w:hAnsi="仿宋"/>
          <w:kern w:val="0"/>
          <w:sz w:val="32"/>
          <w:szCs w:val="32"/>
        </w:rPr>
      </w:pPr>
    </w:p>
    <w:p w:rsidR="00D960C6" w:rsidRDefault="00D960C6" w:rsidP="00526E77">
      <w:pPr>
        <w:jc w:val="right"/>
        <w:rPr>
          <w:rFonts w:ascii="仿宋" w:eastAsia="仿宋" w:hAnsi="仿宋"/>
          <w:kern w:val="0"/>
          <w:sz w:val="32"/>
          <w:szCs w:val="32"/>
        </w:rPr>
      </w:pPr>
    </w:p>
    <w:p w:rsidR="00D960C6" w:rsidRDefault="00D960C6" w:rsidP="00526E77">
      <w:pPr>
        <w:jc w:val="right"/>
        <w:rPr>
          <w:rFonts w:ascii="仿宋" w:eastAsia="仿宋" w:hAnsi="仿宋"/>
          <w:kern w:val="0"/>
          <w:sz w:val="32"/>
          <w:szCs w:val="32"/>
        </w:rPr>
      </w:pPr>
    </w:p>
    <w:p w:rsidR="00DE1852" w:rsidRDefault="00DE1852" w:rsidP="00DE1852">
      <w:pPr>
        <w:widowControl/>
        <w:spacing w:before="100" w:beforeAutospacing="1" w:after="100" w:afterAutospacing="1"/>
        <w:jc w:val="left"/>
        <w:rPr>
          <w:rFonts w:ascii="仿宋" w:eastAsia="仿宋" w:hAnsi="仿宋" w:cs="Arial"/>
          <w:kern w:val="0"/>
          <w:sz w:val="32"/>
          <w:szCs w:val="32"/>
        </w:rPr>
      </w:pPr>
      <w:r>
        <w:rPr>
          <w:rFonts w:ascii="仿宋" w:eastAsia="仿宋" w:hAnsi="仿宋" w:cs="Arial" w:hint="eastAsia"/>
          <w:kern w:val="0"/>
          <w:sz w:val="32"/>
          <w:szCs w:val="32"/>
        </w:rPr>
        <w:lastRenderedPageBreak/>
        <w:t>附件1</w:t>
      </w:r>
    </w:p>
    <w:p w:rsidR="00DE1852" w:rsidRPr="00DE1852" w:rsidRDefault="00DE1852" w:rsidP="00DE1852">
      <w:pPr>
        <w:widowControl/>
        <w:spacing w:before="100" w:beforeAutospacing="1" w:after="100" w:afterAutospacing="1"/>
        <w:jc w:val="center"/>
        <w:rPr>
          <w:rFonts w:ascii="Arial" w:eastAsia="宋体" w:hAnsi="Arial" w:cs="Arial"/>
          <w:b/>
          <w:kern w:val="0"/>
          <w:sz w:val="18"/>
          <w:szCs w:val="18"/>
        </w:rPr>
      </w:pPr>
      <w:r w:rsidRPr="00DE1852">
        <w:rPr>
          <w:rFonts w:ascii="仿宋" w:eastAsia="仿宋" w:hAnsi="仿宋" w:cs="Arial" w:hint="eastAsia"/>
          <w:b/>
          <w:kern w:val="0"/>
          <w:sz w:val="32"/>
          <w:szCs w:val="32"/>
        </w:rPr>
        <w:t>重庆大学物理学院实验室安全领导小组（专家组）名单</w:t>
      </w:r>
    </w:p>
    <w:p w:rsidR="00E630E8" w:rsidRDefault="00E630E8" w:rsidP="00E630E8">
      <w:pPr>
        <w:jc w:val="left"/>
        <w:rPr>
          <w:rFonts w:ascii="仿宋" w:eastAsia="仿宋" w:hAnsi="仿宋"/>
          <w:kern w:val="0"/>
          <w:sz w:val="32"/>
          <w:szCs w:val="32"/>
        </w:rPr>
      </w:pPr>
      <w:r>
        <w:rPr>
          <w:rFonts w:ascii="仿宋" w:eastAsia="仿宋" w:hAnsi="仿宋" w:hint="eastAsia"/>
          <w:kern w:val="0"/>
          <w:sz w:val="32"/>
          <w:szCs w:val="32"/>
        </w:rPr>
        <w:t>组长：刘云宏</w:t>
      </w:r>
    </w:p>
    <w:p w:rsidR="00E630E8" w:rsidRDefault="00E630E8" w:rsidP="00E630E8">
      <w:pPr>
        <w:jc w:val="left"/>
        <w:rPr>
          <w:rFonts w:ascii="仿宋" w:eastAsia="仿宋" w:hAnsi="仿宋"/>
          <w:kern w:val="0"/>
          <w:sz w:val="32"/>
          <w:szCs w:val="32"/>
        </w:rPr>
      </w:pPr>
      <w:r>
        <w:rPr>
          <w:rFonts w:ascii="仿宋" w:eastAsia="仿宋" w:hAnsi="仿宋" w:hint="eastAsia"/>
          <w:kern w:val="0"/>
          <w:sz w:val="32"/>
          <w:szCs w:val="32"/>
        </w:rPr>
        <w:t>副组长：钟小伟</w:t>
      </w:r>
    </w:p>
    <w:p w:rsidR="00E630E8" w:rsidRDefault="00E630E8" w:rsidP="00E630E8">
      <w:pPr>
        <w:ind w:left="960" w:right="320" w:hangingChars="300" w:hanging="960"/>
        <w:jc w:val="left"/>
        <w:rPr>
          <w:rFonts w:ascii="仿宋" w:eastAsia="仿宋" w:hAnsi="仿宋"/>
          <w:kern w:val="0"/>
          <w:sz w:val="32"/>
          <w:szCs w:val="32"/>
        </w:rPr>
      </w:pPr>
      <w:r>
        <w:rPr>
          <w:rFonts w:ascii="仿宋" w:eastAsia="仿宋" w:hAnsi="仿宋" w:hint="eastAsia"/>
          <w:kern w:val="0"/>
          <w:sz w:val="32"/>
          <w:szCs w:val="32"/>
        </w:rPr>
        <w:t>成员：刘雳宇  韩忠  王蜀霞  胡陈果  方亮  周小元  陈世建  韩德专  王梓任   汪涛  黄映洲  何光宏</w:t>
      </w:r>
    </w:p>
    <w:p w:rsidR="00E630E8" w:rsidRPr="00D960C6" w:rsidRDefault="00E630E8" w:rsidP="00E630E8">
      <w:pPr>
        <w:jc w:val="left"/>
        <w:rPr>
          <w:rFonts w:ascii="仿宋" w:eastAsia="仿宋" w:hAnsi="仿宋"/>
          <w:kern w:val="0"/>
          <w:sz w:val="32"/>
          <w:szCs w:val="32"/>
        </w:rPr>
      </w:pPr>
      <w:r>
        <w:rPr>
          <w:rFonts w:ascii="仿宋" w:eastAsia="仿宋" w:hAnsi="仿宋" w:hint="eastAsia"/>
          <w:kern w:val="0"/>
          <w:sz w:val="32"/>
          <w:szCs w:val="32"/>
        </w:rPr>
        <w:t>秘书：杨东侠</w:t>
      </w: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DE1852" w:rsidRDefault="00DE1852" w:rsidP="00614494">
      <w:pPr>
        <w:adjustRightInd w:val="0"/>
        <w:snapToGrid w:val="0"/>
        <w:spacing w:beforeLines="50" w:line="500" w:lineRule="exact"/>
        <w:jc w:val="left"/>
        <w:rPr>
          <w:rFonts w:ascii="仿宋" w:eastAsia="仿宋" w:hAnsi="仿宋"/>
          <w:sz w:val="32"/>
          <w:szCs w:val="32"/>
        </w:rPr>
      </w:pPr>
    </w:p>
    <w:p w:rsidR="007C1560" w:rsidRPr="003A02D8" w:rsidRDefault="007C1560" w:rsidP="00614494">
      <w:pPr>
        <w:adjustRightInd w:val="0"/>
        <w:snapToGrid w:val="0"/>
        <w:spacing w:beforeLines="50" w:line="500" w:lineRule="exact"/>
        <w:jc w:val="left"/>
        <w:rPr>
          <w:rFonts w:ascii="仿宋" w:eastAsia="仿宋" w:hAnsi="仿宋"/>
          <w:sz w:val="32"/>
          <w:szCs w:val="32"/>
        </w:rPr>
      </w:pPr>
      <w:r w:rsidRPr="003A02D8">
        <w:rPr>
          <w:rFonts w:ascii="仿宋" w:eastAsia="仿宋" w:hAnsi="仿宋" w:hint="eastAsia"/>
          <w:sz w:val="32"/>
          <w:szCs w:val="32"/>
        </w:rPr>
        <w:t>附件</w:t>
      </w:r>
      <w:r w:rsidR="00DE1852">
        <w:rPr>
          <w:rFonts w:ascii="仿宋" w:eastAsia="仿宋" w:hAnsi="仿宋" w:hint="eastAsia"/>
          <w:sz w:val="32"/>
          <w:szCs w:val="32"/>
        </w:rPr>
        <w:t>2</w:t>
      </w:r>
    </w:p>
    <w:p w:rsidR="007C1560" w:rsidRPr="009C0067" w:rsidRDefault="007C1560" w:rsidP="007C1560">
      <w:pPr>
        <w:adjustRightInd w:val="0"/>
        <w:snapToGrid w:val="0"/>
        <w:spacing w:line="480" w:lineRule="auto"/>
      </w:pPr>
    </w:p>
    <w:p w:rsidR="007C1560" w:rsidRPr="009C0067" w:rsidRDefault="007C1560" w:rsidP="00614494">
      <w:pPr>
        <w:adjustRightInd w:val="0"/>
        <w:snapToGrid w:val="0"/>
        <w:spacing w:beforeLines="50" w:afterLines="50" w:line="500" w:lineRule="exact"/>
        <w:jc w:val="center"/>
        <w:rPr>
          <w:rFonts w:eastAsia="方正小标宋简体"/>
          <w:sz w:val="44"/>
          <w:szCs w:val="30"/>
        </w:rPr>
      </w:pPr>
      <w:r w:rsidRPr="009C0067">
        <w:rPr>
          <w:rFonts w:eastAsia="方正小标宋简体" w:hint="eastAsia"/>
          <w:sz w:val="44"/>
          <w:szCs w:val="30"/>
        </w:rPr>
        <w:t>重庆大学实验室技术安全检查指标体系</w:t>
      </w:r>
    </w:p>
    <w:p w:rsidR="007C1560" w:rsidRPr="003A02D8" w:rsidRDefault="007C1560" w:rsidP="00614494">
      <w:pPr>
        <w:adjustRightInd w:val="0"/>
        <w:snapToGrid w:val="0"/>
        <w:spacing w:beforeLines="50" w:afterLines="50" w:line="500" w:lineRule="exact"/>
        <w:jc w:val="center"/>
        <w:rPr>
          <w:rFonts w:eastAsia="方正小标宋简体"/>
          <w:sz w:val="28"/>
          <w:szCs w:val="28"/>
        </w:rPr>
      </w:pPr>
      <w:r w:rsidRPr="003A02D8">
        <w:rPr>
          <w:rFonts w:eastAsia="方正小标宋简体" w:hint="eastAsia"/>
          <w:sz w:val="28"/>
          <w:szCs w:val="28"/>
        </w:rPr>
        <w:t>（院</w:t>
      </w:r>
      <w:r w:rsidRPr="003A02D8">
        <w:rPr>
          <w:rFonts w:eastAsia="方正小标宋简体"/>
          <w:sz w:val="28"/>
          <w:szCs w:val="28"/>
        </w:rPr>
        <w:t>级层面</w:t>
      </w:r>
      <w:r w:rsidRPr="003A02D8">
        <w:rPr>
          <w:rFonts w:eastAsia="方正小标宋简体"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03"/>
        <w:gridCol w:w="715"/>
        <w:gridCol w:w="900"/>
        <w:gridCol w:w="904"/>
      </w:tblGrid>
      <w:tr w:rsidR="007C1560" w:rsidRPr="009C0067" w:rsidTr="005E297E">
        <w:trPr>
          <w:tblHeader/>
        </w:trPr>
        <w:tc>
          <w:tcPr>
            <w:tcW w:w="828" w:type="dxa"/>
            <w:vMerge w:val="restart"/>
            <w:shd w:val="clear" w:color="auto" w:fill="auto"/>
            <w:vAlign w:val="center"/>
          </w:tcPr>
          <w:p w:rsidR="007C1560" w:rsidRPr="009C0067" w:rsidRDefault="007C1560" w:rsidP="005E297E">
            <w:pPr>
              <w:spacing w:line="240" w:lineRule="exact"/>
              <w:jc w:val="center"/>
              <w:rPr>
                <w:rFonts w:eastAsia="黑体"/>
                <w:b/>
                <w:bCs/>
                <w:kern w:val="0"/>
                <w:szCs w:val="21"/>
              </w:rPr>
            </w:pPr>
            <w:r w:rsidRPr="009C0067">
              <w:rPr>
                <w:rFonts w:eastAsia="黑体"/>
                <w:b/>
                <w:bCs/>
                <w:kern w:val="0"/>
                <w:szCs w:val="21"/>
              </w:rPr>
              <w:t>序号</w:t>
            </w:r>
          </w:p>
        </w:tc>
        <w:tc>
          <w:tcPr>
            <w:tcW w:w="5603" w:type="dxa"/>
            <w:vMerge w:val="restart"/>
            <w:shd w:val="clear" w:color="auto" w:fill="auto"/>
            <w:vAlign w:val="center"/>
          </w:tcPr>
          <w:p w:rsidR="007C1560" w:rsidRPr="009C0067" w:rsidRDefault="007C1560" w:rsidP="005E297E">
            <w:pPr>
              <w:spacing w:line="240" w:lineRule="exact"/>
              <w:jc w:val="center"/>
              <w:rPr>
                <w:rFonts w:eastAsia="黑体"/>
                <w:b/>
                <w:bCs/>
                <w:kern w:val="0"/>
                <w:szCs w:val="21"/>
              </w:rPr>
            </w:pPr>
            <w:r w:rsidRPr="009C0067">
              <w:rPr>
                <w:rFonts w:eastAsia="黑体"/>
                <w:b/>
                <w:bCs/>
                <w:kern w:val="0"/>
                <w:szCs w:val="21"/>
              </w:rPr>
              <w:t>检查项目</w:t>
            </w:r>
          </w:p>
        </w:tc>
        <w:tc>
          <w:tcPr>
            <w:tcW w:w="2519" w:type="dxa"/>
            <w:gridSpan w:val="3"/>
            <w:shd w:val="clear" w:color="auto" w:fill="auto"/>
            <w:vAlign w:val="center"/>
          </w:tcPr>
          <w:p w:rsidR="007C1560" w:rsidRPr="009C0067" w:rsidRDefault="007C1560" w:rsidP="005E297E">
            <w:pPr>
              <w:widowControl/>
              <w:spacing w:line="240" w:lineRule="exact"/>
              <w:jc w:val="center"/>
              <w:rPr>
                <w:rFonts w:eastAsia="黑体"/>
                <w:b/>
                <w:bCs/>
                <w:kern w:val="0"/>
                <w:szCs w:val="21"/>
              </w:rPr>
            </w:pPr>
            <w:r w:rsidRPr="009C0067">
              <w:rPr>
                <w:rFonts w:eastAsia="黑体"/>
                <w:b/>
                <w:bCs/>
                <w:kern w:val="0"/>
                <w:szCs w:val="21"/>
              </w:rPr>
              <w:t>检查结果</w:t>
            </w:r>
          </w:p>
        </w:tc>
      </w:tr>
      <w:tr w:rsidR="007C1560" w:rsidRPr="009C0067" w:rsidTr="005E297E">
        <w:trPr>
          <w:tblHeader/>
        </w:trPr>
        <w:tc>
          <w:tcPr>
            <w:tcW w:w="828" w:type="dxa"/>
            <w:vMerge/>
            <w:shd w:val="clear" w:color="auto" w:fill="auto"/>
            <w:vAlign w:val="center"/>
          </w:tcPr>
          <w:p w:rsidR="007C1560" w:rsidRPr="009C0067" w:rsidRDefault="007C1560" w:rsidP="005E297E">
            <w:pPr>
              <w:widowControl/>
              <w:spacing w:line="240" w:lineRule="exact"/>
              <w:jc w:val="center"/>
              <w:rPr>
                <w:rFonts w:eastAsia="黑体"/>
                <w:b/>
                <w:bCs/>
                <w:kern w:val="0"/>
                <w:szCs w:val="21"/>
              </w:rPr>
            </w:pPr>
          </w:p>
        </w:tc>
        <w:tc>
          <w:tcPr>
            <w:tcW w:w="5603" w:type="dxa"/>
            <w:vMerge/>
            <w:shd w:val="clear" w:color="auto" w:fill="auto"/>
            <w:vAlign w:val="center"/>
          </w:tcPr>
          <w:p w:rsidR="007C1560" w:rsidRPr="009C0067" w:rsidRDefault="007C1560" w:rsidP="005E297E">
            <w:pPr>
              <w:widowControl/>
              <w:spacing w:line="240" w:lineRule="exact"/>
              <w:jc w:val="center"/>
              <w:rPr>
                <w:rFonts w:eastAsia="黑体"/>
                <w:b/>
                <w:bCs/>
                <w:kern w:val="0"/>
                <w:szCs w:val="21"/>
              </w:rPr>
            </w:pPr>
          </w:p>
        </w:tc>
        <w:tc>
          <w:tcPr>
            <w:tcW w:w="715" w:type="dxa"/>
            <w:shd w:val="clear" w:color="auto" w:fill="auto"/>
            <w:vAlign w:val="center"/>
          </w:tcPr>
          <w:p w:rsidR="007C1560" w:rsidRPr="009C0067" w:rsidRDefault="007C1560" w:rsidP="005E297E">
            <w:pPr>
              <w:widowControl/>
              <w:spacing w:line="240" w:lineRule="exact"/>
              <w:jc w:val="center"/>
              <w:rPr>
                <w:rFonts w:eastAsia="黑体"/>
                <w:b/>
                <w:bCs/>
                <w:kern w:val="0"/>
                <w:szCs w:val="21"/>
              </w:rPr>
            </w:pPr>
            <w:r w:rsidRPr="009C0067">
              <w:rPr>
                <w:rFonts w:eastAsia="黑体"/>
                <w:b/>
                <w:bCs/>
                <w:kern w:val="0"/>
                <w:szCs w:val="21"/>
              </w:rPr>
              <w:t>符合</w:t>
            </w:r>
          </w:p>
        </w:tc>
        <w:tc>
          <w:tcPr>
            <w:tcW w:w="900" w:type="dxa"/>
            <w:shd w:val="clear" w:color="auto" w:fill="auto"/>
            <w:vAlign w:val="center"/>
          </w:tcPr>
          <w:p w:rsidR="007C1560" w:rsidRPr="009C0067" w:rsidRDefault="007C1560" w:rsidP="005E297E">
            <w:pPr>
              <w:widowControl/>
              <w:spacing w:line="240" w:lineRule="exact"/>
              <w:jc w:val="center"/>
              <w:rPr>
                <w:rFonts w:eastAsia="黑体"/>
                <w:b/>
                <w:bCs/>
                <w:kern w:val="0"/>
                <w:szCs w:val="21"/>
              </w:rPr>
            </w:pPr>
            <w:r w:rsidRPr="009C0067">
              <w:rPr>
                <w:rFonts w:eastAsia="黑体"/>
                <w:b/>
                <w:bCs/>
                <w:kern w:val="0"/>
                <w:szCs w:val="21"/>
              </w:rPr>
              <w:t>不符合</w:t>
            </w:r>
          </w:p>
        </w:tc>
        <w:tc>
          <w:tcPr>
            <w:tcW w:w="904" w:type="dxa"/>
            <w:shd w:val="clear" w:color="auto" w:fill="auto"/>
            <w:vAlign w:val="center"/>
          </w:tcPr>
          <w:p w:rsidR="007C1560" w:rsidRPr="009C0067" w:rsidRDefault="007C1560" w:rsidP="005E297E">
            <w:pPr>
              <w:widowControl/>
              <w:spacing w:line="240" w:lineRule="exact"/>
              <w:jc w:val="center"/>
              <w:rPr>
                <w:rFonts w:eastAsia="黑体"/>
                <w:b/>
                <w:bCs/>
                <w:kern w:val="0"/>
                <w:szCs w:val="21"/>
              </w:rPr>
            </w:pPr>
            <w:r w:rsidRPr="009C0067">
              <w:rPr>
                <w:rFonts w:eastAsia="黑体"/>
                <w:b/>
                <w:bCs/>
                <w:kern w:val="0"/>
                <w:szCs w:val="21"/>
              </w:rPr>
              <w:t>不适用</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1</w:t>
            </w:r>
          </w:p>
        </w:tc>
        <w:tc>
          <w:tcPr>
            <w:tcW w:w="8122" w:type="dxa"/>
            <w:gridSpan w:val="4"/>
            <w:shd w:val="clear" w:color="auto" w:fill="auto"/>
            <w:vAlign w:val="center"/>
          </w:tcPr>
          <w:p w:rsidR="007C1560" w:rsidRPr="009C0067" w:rsidRDefault="007C1560" w:rsidP="005E297E">
            <w:pPr>
              <w:widowControl/>
              <w:spacing w:line="240" w:lineRule="exact"/>
              <w:rPr>
                <w:b/>
                <w:bCs/>
                <w:kern w:val="0"/>
                <w:szCs w:val="21"/>
              </w:rPr>
            </w:pPr>
            <w:r w:rsidRPr="009C0067">
              <w:rPr>
                <w:b/>
                <w:kern w:val="0"/>
                <w:szCs w:val="21"/>
              </w:rPr>
              <w:t>组织体系</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rFonts w:hint="eastAsia"/>
                <w:b/>
                <w:kern w:val="0"/>
                <w:szCs w:val="21"/>
              </w:rPr>
              <w:t>1.1</w:t>
            </w:r>
          </w:p>
        </w:tc>
        <w:tc>
          <w:tcPr>
            <w:tcW w:w="8122" w:type="dxa"/>
            <w:gridSpan w:val="4"/>
            <w:shd w:val="clear" w:color="auto" w:fill="auto"/>
            <w:vAlign w:val="center"/>
          </w:tcPr>
          <w:p w:rsidR="007C1560" w:rsidRPr="009C0067" w:rsidRDefault="007C1560" w:rsidP="005E297E">
            <w:pPr>
              <w:widowControl/>
              <w:spacing w:line="240" w:lineRule="exact"/>
              <w:rPr>
                <w:b/>
                <w:kern w:val="0"/>
                <w:szCs w:val="21"/>
              </w:rPr>
            </w:pPr>
            <w:r w:rsidRPr="009C0067">
              <w:rPr>
                <w:rFonts w:hint="eastAsia"/>
                <w:b/>
                <w:kern w:val="0"/>
                <w:szCs w:val="21"/>
              </w:rPr>
              <w:t>院系层面安全责任体系</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成立实验室安全领导小组，由党</w:t>
            </w:r>
            <w:r w:rsidRPr="009C0067">
              <w:rPr>
                <w:kern w:val="0"/>
                <w:szCs w:val="21"/>
              </w:rPr>
              <w:t>/</w:t>
            </w:r>
            <w:r w:rsidRPr="009C0067">
              <w:rPr>
                <w:kern w:val="0"/>
                <w:szCs w:val="21"/>
              </w:rPr>
              <w:t>政一把手挂帅，研究所、</w:t>
            </w:r>
            <w:r w:rsidRPr="009C0067">
              <w:rPr>
                <w:kern w:val="0"/>
                <w:szCs w:val="21"/>
                <w:lang w:val="en-GB"/>
              </w:rPr>
              <w:t>中心</w:t>
            </w:r>
            <w:r w:rsidRPr="009C0067">
              <w:rPr>
                <w:kern w:val="0"/>
                <w:szCs w:val="21"/>
              </w:rPr>
              <w:t>、教研室、实验室等负责人参加。分管实验室的领导主管实验室安全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1. 1.2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理（除数学）、工、农、医类院系有专职实验室安全管理人员，文、管、艺术类、数学有兼职实验室安全管理人员</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1.1. 3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建立二级单位的安全责任体系，所有实验房间都需明确安全责任人</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1.1. 4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实验室安全管理责任书要层层签订到房间安全责任人，及每一位教授</w:t>
            </w:r>
            <w:r w:rsidRPr="009C0067">
              <w:rPr>
                <w:rFonts w:hint="eastAsia"/>
                <w:kern w:val="0"/>
                <w:szCs w:val="21"/>
              </w:rPr>
              <w:t>，</w:t>
            </w:r>
            <w:r w:rsidRPr="009C0067">
              <w:rPr>
                <w:kern w:val="0"/>
                <w:szCs w:val="21"/>
              </w:rPr>
              <w:t>实验室安全管理责任书</w:t>
            </w:r>
            <w:r w:rsidRPr="009C0067">
              <w:rPr>
                <w:rFonts w:hint="eastAsia"/>
                <w:kern w:val="0"/>
                <w:szCs w:val="21"/>
              </w:rPr>
              <w:t>由</w:t>
            </w:r>
            <w:r w:rsidRPr="009C0067">
              <w:rPr>
                <w:kern w:val="0"/>
                <w:szCs w:val="21"/>
              </w:rPr>
              <w:t>二级单位存档。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bCs/>
                <w:kern w:val="0"/>
                <w:szCs w:val="21"/>
              </w:rPr>
            </w:pPr>
            <w:r w:rsidRPr="009C0067">
              <w:rPr>
                <w:b/>
                <w:bCs/>
                <w:kern w:val="0"/>
                <w:szCs w:val="21"/>
              </w:rPr>
              <w:t>1.2</w:t>
            </w:r>
          </w:p>
        </w:tc>
        <w:tc>
          <w:tcPr>
            <w:tcW w:w="8122" w:type="dxa"/>
            <w:gridSpan w:val="4"/>
            <w:shd w:val="clear" w:color="auto" w:fill="auto"/>
            <w:vAlign w:val="center"/>
          </w:tcPr>
          <w:p w:rsidR="007C1560" w:rsidRPr="009C0067" w:rsidRDefault="007C1560" w:rsidP="005E297E">
            <w:pPr>
              <w:widowControl/>
              <w:spacing w:line="240" w:lineRule="exact"/>
              <w:rPr>
                <w:b/>
                <w:bCs/>
                <w:kern w:val="0"/>
                <w:szCs w:val="21"/>
              </w:rPr>
            </w:pPr>
            <w:r w:rsidRPr="009C0067">
              <w:rPr>
                <w:b/>
                <w:bCs/>
                <w:kern w:val="0"/>
                <w:szCs w:val="21"/>
              </w:rPr>
              <w:t>经费保障</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1.2.1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学</w:t>
            </w:r>
            <w:r w:rsidRPr="009C0067">
              <w:rPr>
                <w:rFonts w:hint="eastAsia"/>
                <w:kern w:val="0"/>
                <w:szCs w:val="21"/>
              </w:rPr>
              <w:t>院</w:t>
            </w:r>
            <w:r w:rsidRPr="009C0067">
              <w:rPr>
                <w:kern w:val="0"/>
                <w:szCs w:val="21"/>
              </w:rPr>
              <w:t>每年有实验室安全常规经费预算</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1.2.2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有专项经费或自筹经费投入实验室安全建设与管理，实验室安全检查中的隐患整改经费能够落实</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2</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规章制度</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2.1</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院系层面的安全管理制度</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Cs/>
                <w:kern w:val="0"/>
                <w:szCs w:val="21"/>
              </w:rPr>
            </w:pPr>
            <w:r w:rsidRPr="009C0067">
              <w:rPr>
                <w:bCs/>
                <w:kern w:val="0"/>
                <w:szCs w:val="21"/>
              </w:rPr>
              <w:t>2.1.1</w:t>
            </w:r>
          </w:p>
        </w:tc>
        <w:tc>
          <w:tcPr>
            <w:tcW w:w="5603" w:type="dxa"/>
            <w:shd w:val="clear" w:color="auto" w:fill="auto"/>
            <w:vAlign w:val="center"/>
          </w:tcPr>
          <w:p w:rsidR="007C1560" w:rsidRPr="009C0067" w:rsidRDefault="007C1560" w:rsidP="005E297E">
            <w:pPr>
              <w:widowControl/>
              <w:spacing w:line="240" w:lineRule="exact"/>
              <w:jc w:val="left"/>
              <w:rPr>
                <w:bCs/>
                <w:kern w:val="0"/>
                <w:szCs w:val="21"/>
              </w:rPr>
            </w:pPr>
            <w:r w:rsidRPr="009C0067">
              <w:rPr>
                <w:bCs/>
                <w:kern w:val="0"/>
                <w:szCs w:val="21"/>
              </w:rPr>
              <w:t>具有学科特色的实验室安全管理制度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Cs/>
                <w:kern w:val="0"/>
                <w:szCs w:val="21"/>
              </w:rPr>
            </w:pPr>
            <w:r w:rsidRPr="009C0067">
              <w:rPr>
                <w:bCs/>
                <w:kern w:val="0"/>
                <w:szCs w:val="21"/>
              </w:rPr>
              <w:t>2.1.2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有安全检查与值班值日制度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Cs/>
                <w:kern w:val="0"/>
                <w:szCs w:val="21"/>
              </w:rPr>
            </w:pPr>
            <w:r w:rsidRPr="009C0067">
              <w:rPr>
                <w:bCs/>
                <w:kern w:val="0"/>
                <w:szCs w:val="21"/>
              </w:rPr>
              <w:t>2.1.3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有仪器设备的安全操作规程（包括大型仪器，高温、高速、高压、强磁、低温等设备），并上墙</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Cs/>
                <w:kern w:val="0"/>
                <w:szCs w:val="21"/>
              </w:rPr>
            </w:pPr>
            <w:r w:rsidRPr="009C0067">
              <w:rPr>
                <w:bCs/>
                <w:kern w:val="0"/>
                <w:szCs w:val="21"/>
              </w:rPr>
              <w:t>2.1.4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危险性实验有操作规程（含安全注意事项），并上墙</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Cs/>
                <w:kern w:val="0"/>
                <w:szCs w:val="21"/>
              </w:rPr>
            </w:pPr>
            <w:r w:rsidRPr="009C0067">
              <w:rPr>
                <w:bCs/>
                <w:kern w:val="0"/>
                <w:szCs w:val="21"/>
              </w:rPr>
              <w:t>2.1.5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有体现学科特色的应急预案</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2.2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安全检查</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Cs/>
                <w:kern w:val="0"/>
                <w:szCs w:val="21"/>
              </w:rPr>
            </w:pPr>
            <w:r w:rsidRPr="009C0067">
              <w:rPr>
                <w:bCs/>
                <w:kern w:val="0"/>
                <w:szCs w:val="21"/>
              </w:rPr>
              <w:t>2.2.1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rFonts w:hint="eastAsia"/>
                <w:bCs/>
                <w:kern w:val="0"/>
                <w:szCs w:val="21"/>
              </w:rPr>
              <w:t>院系</w:t>
            </w:r>
            <w:r w:rsidRPr="009C0067">
              <w:rPr>
                <w:bCs/>
                <w:kern w:val="0"/>
                <w:szCs w:val="21"/>
              </w:rPr>
              <w:t>层面的安全检查每</w:t>
            </w:r>
            <w:r w:rsidRPr="009C0067">
              <w:rPr>
                <w:rFonts w:hint="eastAsia"/>
                <w:bCs/>
                <w:kern w:val="0"/>
                <w:szCs w:val="21"/>
              </w:rPr>
              <w:t>周</w:t>
            </w:r>
            <w:r w:rsidRPr="009C0067">
              <w:rPr>
                <w:bCs/>
                <w:kern w:val="0"/>
                <w:szCs w:val="21"/>
              </w:rPr>
              <w:t>不少于</w:t>
            </w:r>
            <w:r w:rsidRPr="009C0067">
              <w:rPr>
                <w:bCs/>
                <w:kern w:val="0"/>
                <w:szCs w:val="21"/>
              </w:rPr>
              <w:t>1</w:t>
            </w:r>
            <w:r w:rsidRPr="009C0067">
              <w:rPr>
                <w:bCs/>
                <w:kern w:val="0"/>
                <w:szCs w:val="21"/>
              </w:rPr>
              <w:t>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2.2.2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建立安全检查和值日台账，且记录规范</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2.2.3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对于检查发现存在问题的，有合适的方式通知被查实验室，如网上公示、整改通知书等，并规范存档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2.2.4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检查出的问题得到及时的整改，有整改记录并存档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2.2.5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事故调查、处理程序规范，资料存档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3</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安全教育</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3.1</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教育培训计划</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3.1.1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有年度安全教育培训计划</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3.1.2</w:t>
            </w:r>
          </w:p>
        </w:tc>
        <w:tc>
          <w:tcPr>
            <w:tcW w:w="5603" w:type="dxa"/>
            <w:shd w:val="clear" w:color="auto" w:fill="auto"/>
            <w:vAlign w:val="center"/>
          </w:tcPr>
          <w:p w:rsidR="007C1560" w:rsidRPr="009C0067" w:rsidDel="00666AD3" w:rsidRDefault="007C1560" w:rsidP="005E297E">
            <w:pPr>
              <w:widowControl/>
              <w:spacing w:line="240" w:lineRule="exact"/>
              <w:jc w:val="left"/>
              <w:rPr>
                <w:kern w:val="0"/>
                <w:szCs w:val="21"/>
              </w:rPr>
            </w:pPr>
            <w:r w:rsidRPr="009C0067">
              <w:rPr>
                <w:kern w:val="0"/>
                <w:szCs w:val="21"/>
              </w:rPr>
              <w:t>有安全教育和培训的记录，并规范存档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3.2</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活动组织与实施</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3.2.1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开展了教职工安全教育与培训，</w:t>
            </w:r>
            <w:r w:rsidRPr="009C0067">
              <w:rPr>
                <w:kern w:val="0"/>
                <w:sz w:val="22"/>
                <w:szCs w:val="21"/>
              </w:rPr>
              <w:t>有资料存档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3.2.2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开展了研究生安全教育与培训，</w:t>
            </w:r>
            <w:r w:rsidRPr="009C0067">
              <w:rPr>
                <w:kern w:val="0"/>
                <w:sz w:val="22"/>
                <w:szCs w:val="21"/>
              </w:rPr>
              <w:t>有资料存档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3.2.3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开展了本科生安全教育与培训，</w:t>
            </w:r>
            <w:r w:rsidRPr="009C0067">
              <w:rPr>
                <w:kern w:val="0"/>
                <w:sz w:val="22"/>
                <w:szCs w:val="21"/>
              </w:rPr>
              <w:t>有资料存档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3.2.4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开展了结合学科特点的应急演练，</w:t>
            </w:r>
            <w:r w:rsidRPr="009C0067">
              <w:rPr>
                <w:kern w:val="0"/>
                <w:sz w:val="22"/>
                <w:szCs w:val="21"/>
              </w:rPr>
              <w:t>有资料存档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3.3</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实验室安全</w:t>
            </w:r>
            <w:r w:rsidRPr="009C0067">
              <w:rPr>
                <w:rFonts w:hint="eastAsia"/>
                <w:b/>
                <w:kern w:val="0"/>
                <w:szCs w:val="21"/>
              </w:rPr>
              <w:t>准入</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3.3.1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建立了实验室安全</w:t>
            </w:r>
            <w:r w:rsidRPr="009C0067">
              <w:rPr>
                <w:rFonts w:hint="eastAsia"/>
                <w:kern w:val="0"/>
                <w:szCs w:val="21"/>
              </w:rPr>
              <w:t>准入制度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lastRenderedPageBreak/>
              <w:t>3.3.2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每年组织本科生、研究生学习与考试，发放合格证</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3.3.3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组织对</w:t>
            </w:r>
            <w:r w:rsidRPr="009C0067">
              <w:rPr>
                <w:rFonts w:hint="eastAsia"/>
                <w:color w:val="000000"/>
                <w:kern w:val="0"/>
                <w:szCs w:val="21"/>
              </w:rPr>
              <w:t>教职工、</w:t>
            </w:r>
            <w:r w:rsidRPr="009C0067">
              <w:rPr>
                <w:color w:val="000000"/>
                <w:kern w:val="0"/>
                <w:szCs w:val="21"/>
              </w:rPr>
              <w:t>访问学者</w:t>
            </w:r>
            <w:r w:rsidRPr="009C0067">
              <w:rPr>
                <w:kern w:val="0"/>
                <w:szCs w:val="21"/>
              </w:rPr>
              <w:t>的考试，有记录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3.4</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宣传</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3.4.1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在本单位主页设立专门的板块开展安全宣传、报道</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3.4.2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设有安全教育宣传窗，或有宣传画、标语、提示等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3.4.3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编印《实验室安全手册》并发放到每一位师生，收回承诺书并归档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3.4.4</w:t>
            </w:r>
          </w:p>
        </w:tc>
        <w:tc>
          <w:tcPr>
            <w:tcW w:w="5603" w:type="dxa"/>
            <w:shd w:val="clear" w:color="auto" w:fill="auto"/>
            <w:vAlign w:val="center"/>
          </w:tcPr>
          <w:p w:rsidR="007C1560" w:rsidRPr="009C0067" w:rsidDel="00666AD3" w:rsidRDefault="007C1560" w:rsidP="005E297E">
            <w:pPr>
              <w:widowControl/>
              <w:spacing w:line="240" w:lineRule="exact"/>
              <w:jc w:val="left"/>
              <w:rPr>
                <w:kern w:val="0"/>
                <w:szCs w:val="21"/>
              </w:rPr>
            </w:pPr>
            <w:r w:rsidRPr="009C0067">
              <w:rPr>
                <w:kern w:val="0"/>
                <w:szCs w:val="21"/>
              </w:rPr>
              <w:t>通过各种信息平台对师生进行安全方面的知识传输和温馨提醒</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4</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实验室环境与管理</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b/>
                <w:kern w:val="0"/>
                <w:szCs w:val="21"/>
              </w:rPr>
            </w:pPr>
            <w:r w:rsidRPr="009C0067">
              <w:rPr>
                <w:b/>
                <w:kern w:val="0"/>
                <w:szCs w:val="21"/>
              </w:rPr>
              <w:t>4.1</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场所</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4.1.1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每个房间门口挂有安全信息牌，信息包括安全责任人、涉及危险类别、防护措施和有效的应急联系电话等，并及时更新</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4.1.2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实验室应张贴针对危险源的安全警示标识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4.1.3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实验室消防通道通畅，公共场所、通道无堆放仪器、物品现象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4.1.4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实验室门上有</w:t>
            </w:r>
            <w:r w:rsidRPr="009C0067">
              <w:rPr>
                <w:szCs w:val="21"/>
              </w:rPr>
              <w:t>观察窗</w:t>
            </w:r>
            <w:r w:rsidRPr="009C0067">
              <w:rPr>
                <w:rFonts w:hint="eastAsia"/>
                <w:szCs w:val="21"/>
              </w:rPr>
              <w:t>，</w:t>
            </w:r>
            <w:r w:rsidRPr="009C0067">
              <w:rPr>
                <w:szCs w:val="21"/>
              </w:rPr>
              <w:t>外开门不阻挡逃生路径</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4.1.5</w:t>
            </w:r>
          </w:p>
        </w:tc>
        <w:tc>
          <w:tcPr>
            <w:tcW w:w="5603"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所有房间的钥匙有备用，存放在单位办公室或传达室内，由专人管理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4.1.6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szCs w:val="21"/>
              </w:rPr>
              <w:t>超过</w:t>
            </w:r>
            <w:r w:rsidRPr="009C0067">
              <w:rPr>
                <w:szCs w:val="21"/>
              </w:rPr>
              <w:t>200</w:t>
            </w:r>
            <w:r w:rsidRPr="009C0067">
              <w:rPr>
                <w:szCs w:val="21"/>
              </w:rPr>
              <w:t>平米的实验室或楼层应具有至少两处紧急出口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b/>
                <w:kern w:val="0"/>
                <w:szCs w:val="21"/>
              </w:rPr>
            </w:pPr>
            <w:r w:rsidRPr="009C0067">
              <w:rPr>
                <w:b/>
                <w:kern w:val="0"/>
                <w:szCs w:val="21"/>
              </w:rPr>
              <w:t>4.2</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卫生与环境</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4.2.1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有毒有害实验区与学习区明确分开，布局合理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4.2.2</w:t>
            </w:r>
          </w:p>
        </w:tc>
        <w:tc>
          <w:tcPr>
            <w:tcW w:w="5603"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实验室物品摆放有序，卫生状况良好；实验完毕物品归位</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4.2.3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不存在门开着而无人的现象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4.2.4</w:t>
            </w:r>
          </w:p>
        </w:tc>
        <w:tc>
          <w:tcPr>
            <w:tcW w:w="5603"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无废弃物品（如纸板箱、废电脑、破仪器、破家具等）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b/>
                <w:kern w:val="0"/>
                <w:szCs w:val="21"/>
              </w:rPr>
              <w:t>4.3</w:t>
            </w:r>
          </w:p>
        </w:tc>
        <w:tc>
          <w:tcPr>
            <w:tcW w:w="5603" w:type="dxa"/>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危险品仓库与</w:t>
            </w:r>
            <w:r w:rsidRPr="009C0067">
              <w:rPr>
                <w:rFonts w:hint="eastAsia"/>
                <w:b/>
                <w:kern w:val="0"/>
                <w:szCs w:val="21"/>
              </w:rPr>
              <w:t>暂存间</w:t>
            </w:r>
          </w:p>
        </w:tc>
        <w:tc>
          <w:tcPr>
            <w:tcW w:w="715" w:type="dxa"/>
            <w:shd w:val="clear" w:color="auto" w:fill="auto"/>
            <w:vAlign w:val="center"/>
          </w:tcPr>
          <w:p w:rsidR="007C1560" w:rsidRPr="009C0067" w:rsidRDefault="007C1560" w:rsidP="005E297E">
            <w:pPr>
              <w:widowControl/>
              <w:spacing w:line="240" w:lineRule="exact"/>
              <w:jc w:val="left"/>
              <w:rPr>
                <w:b/>
                <w:bCs/>
                <w:kern w:val="0"/>
                <w:szCs w:val="21"/>
              </w:rPr>
            </w:pPr>
          </w:p>
        </w:tc>
        <w:tc>
          <w:tcPr>
            <w:tcW w:w="900" w:type="dxa"/>
            <w:shd w:val="clear" w:color="auto" w:fill="auto"/>
            <w:vAlign w:val="center"/>
          </w:tcPr>
          <w:p w:rsidR="007C1560" w:rsidRPr="009C0067" w:rsidRDefault="007C1560" w:rsidP="005E297E">
            <w:pPr>
              <w:widowControl/>
              <w:spacing w:line="240" w:lineRule="exact"/>
              <w:jc w:val="left"/>
              <w:rPr>
                <w:b/>
                <w:bCs/>
                <w:kern w:val="0"/>
                <w:szCs w:val="21"/>
              </w:rPr>
            </w:pPr>
          </w:p>
        </w:tc>
        <w:tc>
          <w:tcPr>
            <w:tcW w:w="904" w:type="dxa"/>
            <w:shd w:val="clear" w:color="auto" w:fill="auto"/>
            <w:vAlign w:val="center"/>
          </w:tcPr>
          <w:p w:rsidR="007C1560" w:rsidRPr="009C0067" w:rsidRDefault="007C1560" w:rsidP="005E297E">
            <w:pPr>
              <w:widowControl/>
              <w:spacing w:line="240" w:lineRule="exact"/>
              <w:jc w:val="left"/>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4.3.1</w:t>
            </w:r>
          </w:p>
        </w:tc>
        <w:tc>
          <w:tcPr>
            <w:tcW w:w="5603"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学</w:t>
            </w:r>
            <w:r w:rsidRPr="009C0067">
              <w:rPr>
                <w:rFonts w:hint="eastAsia"/>
                <w:kern w:val="0"/>
                <w:szCs w:val="21"/>
              </w:rPr>
              <w:t>院</w:t>
            </w:r>
            <w:r w:rsidRPr="009C0067">
              <w:rPr>
                <w:kern w:val="0"/>
                <w:szCs w:val="21"/>
              </w:rPr>
              <w:t>有危险品仓库，符合相关规定</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4.3.2</w:t>
            </w:r>
          </w:p>
        </w:tc>
        <w:tc>
          <w:tcPr>
            <w:tcW w:w="5603" w:type="dxa"/>
            <w:shd w:val="clear" w:color="auto" w:fill="auto"/>
            <w:vAlign w:val="center"/>
          </w:tcPr>
          <w:p w:rsidR="007C1560" w:rsidRPr="009C0067" w:rsidRDefault="007C1560" w:rsidP="005E297E">
            <w:pPr>
              <w:widowControl/>
              <w:spacing w:line="240" w:lineRule="exact"/>
              <w:rPr>
                <w:kern w:val="0"/>
                <w:szCs w:val="21"/>
              </w:rPr>
            </w:pPr>
            <w:r w:rsidRPr="009C0067">
              <w:rPr>
                <w:rFonts w:hint="eastAsia"/>
                <w:kern w:val="0"/>
                <w:szCs w:val="21"/>
              </w:rPr>
              <w:t>学院</w:t>
            </w:r>
            <w:r w:rsidRPr="009C0067">
              <w:rPr>
                <w:kern w:val="0"/>
                <w:szCs w:val="21"/>
              </w:rPr>
              <w:t>有化学实验废弃物</w:t>
            </w:r>
            <w:r w:rsidRPr="009C0067">
              <w:rPr>
                <w:rFonts w:hint="eastAsia"/>
                <w:kern w:val="0"/>
                <w:szCs w:val="21"/>
              </w:rPr>
              <w:t>暂存间</w:t>
            </w:r>
            <w:r w:rsidRPr="009C0067">
              <w:rPr>
                <w:kern w:val="0"/>
                <w:szCs w:val="21"/>
              </w:rPr>
              <w:t>，符合相关规定</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4.3.3</w:t>
            </w:r>
          </w:p>
        </w:tc>
        <w:tc>
          <w:tcPr>
            <w:tcW w:w="5603" w:type="dxa"/>
            <w:shd w:val="clear" w:color="auto" w:fill="auto"/>
            <w:vAlign w:val="center"/>
          </w:tcPr>
          <w:p w:rsidR="007C1560" w:rsidRPr="009C0067" w:rsidRDefault="007C1560" w:rsidP="005E297E">
            <w:pPr>
              <w:widowControl/>
              <w:spacing w:line="240" w:lineRule="exact"/>
              <w:rPr>
                <w:kern w:val="0"/>
                <w:szCs w:val="21"/>
              </w:rPr>
            </w:pPr>
            <w:r w:rsidRPr="009C0067">
              <w:rPr>
                <w:rFonts w:hint="eastAsia"/>
                <w:kern w:val="0"/>
                <w:szCs w:val="21"/>
              </w:rPr>
              <w:t>学院</w:t>
            </w:r>
            <w:r w:rsidRPr="009C0067">
              <w:rPr>
                <w:kern w:val="0"/>
                <w:szCs w:val="21"/>
              </w:rPr>
              <w:t>有生化固废</w:t>
            </w:r>
            <w:r w:rsidRPr="009C0067">
              <w:rPr>
                <w:rFonts w:hint="eastAsia"/>
                <w:kern w:val="0"/>
                <w:szCs w:val="21"/>
              </w:rPr>
              <w:t>暂存间</w:t>
            </w:r>
            <w:r w:rsidRPr="009C0067">
              <w:rPr>
                <w:kern w:val="0"/>
                <w:szCs w:val="21"/>
              </w:rPr>
              <w:t>，符合相关规定</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4.3.4</w:t>
            </w:r>
          </w:p>
        </w:tc>
        <w:tc>
          <w:tcPr>
            <w:tcW w:w="5603" w:type="dxa"/>
            <w:shd w:val="clear" w:color="auto" w:fill="auto"/>
          </w:tcPr>
          <w:p w:rsidR="007C1560" w:rsidRPr="009C0067" w:rsidRDefault="007C1560" w:rsidP="005E297E">
            <w:pPr>
              <w:widowControl/>
              <w:spacing w:line="240" w:lineRule="exact"/>
              <w:rPr>
                <w:kern w:val="0"/>
                <w:szCs w:val="21"/>
              </w:rPr>
            </w:pPr>
            <w:r w:rsidRPr="009C0067">
              <w:rPr>
                <w:szCs w:val="21"/>
              </w:rPr>
              <w:t>照明和消防设施符合国家相关规定，正确配备灭火器材（如灭火器、灭火毯等）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4.3.5</w:t>
            </w:r>
          </w:p>
        </w:tc>
        <w:tc>
          <w:tcPr>
            <w:tcW w:w="5603" w:type="dxa"/>
            <w:shd w:val="clear" w:color="auto" w:fill="auto"/>
          </w:tcPr>
          <w:p w:rsidR="007C1560" w:rsidRPr="009C0067" w:rsidRDefault="007C1560" w:rsidP="005E297E">
            <w:pPr>
              <w:widowControl/>
              <w:spacing w:line="240" w:lineRule="exact"/>
              <w:rPr>
                <w:kern w:val="0"/>
                <w:szCs w:val="21"/>
              </w:rPr>
            </w:pPr>
            <w:r w:rsidRPr="009C0067">
              <w:rPr>
                <w:szCs w:val="21"/>
              </w:rPr>
              <w:t>安装监控、报警装置、通风装置和喷淋装置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4.3.6</w:t>
            </w:r>
          </w:p>
        </w:tc>
        <w:tc>
          <w:tcPr>
            <w:tcW w:w="5603" w:type="dxa"/>
            <w:shd w:val="clear" w:color="auto" w:fill="auto"/>
          </w:tcPr>
          <w:p w:rsidR="007C1560" w:rsidRPr="009C0067" w:rsidRDefault="007C1560" w:rsidP="005E297E">
            <w:pPr>
              <w:widowControl/>
              <w:spacing w:line="240" w:lineRule="exact"/>
              <w:rPr>
                <w:kern w:val="0"/>
                <w:szCs w:val="21"/>
              </w:rPr>
            </w:pPr>
            <w:r w:rsidRPr="009C0067">
              <w:rPr>
                <w:szCs w:val="21"/>
              </w:rPr>
              <w:t>张贴安全警示标识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4.3.7</w:t>
            </w:r>
          </w:p>
        </w:tc>
        <w:tc>
          <w:tcPr>
            <w:tcW w:w="5603" w:type="dxa"/>
            <w:shd w:val="clear" w:color="auto" w:fill="auto"/>
          </w:tcPr>
          <w:p w:rsidR="007C1560" w:rsidRPr="009C0067" w:rsidRDefault="007C1560" w:rsidP="005E297E">
            <w:pPr>
              <w:widowControl/>
              <w:spacing w:line="240" w:lineRule="exact"/>
              <w:rPr>
                <w:kern w:val="0"/>
                <w:szCs w:val="21"/>
              </w:rPr>
            </w:pPr>
            <w:r w:rsidRPr="009C0067">
              <w:rPr>
                <w:szCs w:val="21"/>
              </w:rPr>
              <w:t>化学品、废弃物分类区域明确，规范放置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4.3.8</w:t>
            </w:r>
          </w:p>
        </w:tc>
        <w:tc>
          <w:tcPr>
            <w:tcW w:w="5603" w:type="dxa"/>
            <w:shd w:val="clear" w:color="auto" w:fill="auto"/>
          </w:tcPr>
          <w:p w:rsidR="007C1560" w:rsidRPr="009C0067" w:rsidRDefault="007C1560" w:rsidP="005E297E">
            <w:pPr>
              <w:widowControl/>
              <w:spacing w:line="240" w:lineRule="exact"/>
              <w:rPr>
                <w:kern w:val="0"/>
                <w:szCs w:val="21"/>
              </w:rPr>
            </w:pPr>
            <w:r w:rsidRPr="009C0067">
              <w:rPr>
                <w:szCs w:val="21"/>
              </w:rPr>
              <w:t>建立进出库台账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4.4</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场所其它安全</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4.4.1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楼层或实验室配备了急救药箱，药箱不上锁、药品在保质期内</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4.4.2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实验室内不放无关物品，如电动车、自行车等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4.4.3</w:t>
            </w:r>
          </w:p>
        </w:tc>
        <w:tc>
          <w:tcPr>
            <w:tcW w:w="5603" w:type="dxa"/>
            <w:shd w:val="clear" w:color="auto" w:fill="auto"/>
            <w:vAlign w:val="center"/>
          </w:tcPr>
          <w:p w:rsidR="007C1560" w:rsidRPr="009C0067" w:rsidRDefault="007C1560" w:rsidP="005E297E">
            <w:pPr>
              <w:widowControl/>
              <w:spacing w:line="240" w:lineRule="exact"/>
              <w:rPr>
                <w:kern w:val="0"/>
                <w:szCs w:val="21"/>
              </w:rPr>
            </w:pPr>
            <w:r w:rsidRPr="009C0067">
              <w:rPr>
                <w:kern w:val="0"/>
                <w:szCs w:val="21"/>
              </w:rPr>
              <w:t>实验室内不存放或烧煮食物、饮食</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4.4.4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不在实验室内睡觉过夜</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4.4.5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实验室内无吸烟现象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4.4.6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化学、生物类实验室不得使用可燃性蚊香。其它实验室如需使用，其底盘必须是金属的</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4.4.7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屋顶天花板安全固定</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5</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安全设施</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5.1</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消防设施</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5.1.1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根据实验室情况配置相应的消防器材（烟感报警器、灭火器、灭火毯、消防栓、手动报警器、沙桶等），并正常有效</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实验大楼有逃生线路指示图，并安装了应急指示灯</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5.1.3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灭火器配备数量合理、种类合适，无过期现象，摆放位置利于取用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5.1.4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重点部位有防盗和监控设施，包括剧毒品、病原微生物和放射源存放点等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lastRenderedPageBreak/>
              <w:t>5.2</w:t>
            </w:r>
          </w:p>
        </w:tc>
        <w:tc>
          <w:tcPr>
            <w:tcW w:w="5603" w:type="dxa"/>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应急喷淋装置</w:t>
            </w:r>
          </w:p>
        </w:tc>
        <w:tc>
          <w:tcPr>
            <w:tcW w:w="715" w:type="dxa"/>
            <w:shd w:val="clear" w:color="auto" w:fill="auto"/>
            <w:vAlign w:val="center"/>
          </w:tcPr>
          <w:p w:rsidR="007C1560" w:rsidRPr="009C0067" w:rsidRDefault="007C1560" w:rsidP="005E297E">
            <w:pPr>
              <w:widowControl/>
              <w:spacing w:line="240" w:lineRule="exact"/>
              <w:jc w:val="left"/>
              <w:rPr>
                <w:b/>
                <w:bCs/>
                <w:kern w:val="0"/>
                <w:szCs w:val="21"/>
              </w:rPr>
            </w:pPr>
          </w:p>
        </w:tc>
        <w:tc>
          <w:tcPr>
            <w:tcW w:w="900" w:type="dxa"/>
            <w:shd w:val="clear" w:color="auto" w:fill="auto"/>
            <w:vAlign w:val="center"/>
          </w:tcPr>
          <w:p w:rsidR="007C1560" w:rsidRPr="009C0067" w:rsidRDefault="007C1560" w:rsidP="005E297E">
            <w:pPr>
              <w:widowControl/>
              <w:spacing w:line="240" w:lineRule="exact"/>
              <w:jc w:val="left"/>
              <w:rPr>
                <w:b/>
                <w:bCs/>
                <w:kern w:val="0"/>
                <w:szCs w:val="21"/>
              </w:rPr>
            </w:pPr>
          </w:p>
        </w:tc>
        <w:tc>
          <w:tcPr>
            <w:tcW w:w="904" w:type="dxa"/>
            <w:shd w:val="clear" w:color="auto" w:fill="auto"/>
            <w:vAlign w:val="center"/>
          </w:tcPr>
          <w:p w:rsidR="007C1560" w:rsidRPr="009C0067" w:rsidRDefault="007C1560" w:rsidP="005E297E">
            <w:pPr>
              <w:widowControl/>
              <w:spacing w:line="240" w:lineRule="exact"/>
              <w:jc w:val="left"/>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5.2.1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化学和生物类实验室有应急喷淋装置和洗眼装置，且正常有效并有巡检记录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5.2.2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应急喷淋装置水管总阀处常开状，喷头下方无障碍物</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5.2.3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应急喷淋装置水压能保障出水畅通，洗眼装置的水压适中以保证一定的出水高度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5.2.4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rFonts w:hint="eastAsia"/>
                <w:szCs w:val="21"/>
              </w:rPr>
              <w:t>实验室配备干净白毛巾，用于消防逃生应急使用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5.3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通风系统</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5.3.1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配备符合要求的通风系统；对于排放有毒有味废气体的实验室，有吸收过滤装置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5.3.2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通风系统运行正常，有风速测定等维护、检修记录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5.3.3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换气扇使用正常</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5.3.4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屋顶风机固定无松动、无异常噪声</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5.3.5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使用可燃气体场所应采用防爆通风机</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6</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水电安全</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6.1</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用电基础安全</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插头插座功率需匹配，无私自改装现象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不乱拉乱接电线，无电线老化、使用花线和木质配电板的现象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多个大功率仪器不使用同一个接线板</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不能多个接线板串联、接线板不直接放在地面</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无电源插座未固定、插座插头破损现象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大功率仪器（包括空调等）有专用插座，用电负荷满足要求；长期不用时，应拔出电源插头</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无人状态下，充电器（宝）不能充电过夜</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6.1.8</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水槽边不安装电源插座，如确实需要，应有防护挡板或防护罩</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6.1.9</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实验室和电气设备配备空气开关和漏电保护器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6.1.10</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电线接头绝缘可靠，无裸露连接线，地板上的导线应有盖板或护套</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6.1.11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加热器采用耐高温阻燃导线</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6.1.12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配电柜</w:t>
            </w:r>
            <w:r w:rsidRPr="009C0067">
              <w:rPr>
                <w:kern w:val="0"/>
                <w:szCs w:val="21"/>
              </w:rPr>
              <w:t>/</w:t>
            </w:r>
            <w:r w:rsidRPr="009C0067">
              <w:rPr>
                <w:kern w:val="0"/>
                <w:szCs w:val="21"/>
              </w:rPr>
              <w:t>箱无物品遮挡并便于操作</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6.2</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用水安全</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6.2.1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下水道畅通，不存在水龙头、水管破损现象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6.2.2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各类链接管无老化破损现象（特别是冷却冷凝系统的橡胶管接口处）</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6.2.3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无自来水龙头开着时人离开的现象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7</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化学安全</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7.1</w:t>
            </w:r>
          </w:p>
        </w:tc>
        <w:tc>
          <w:tcPr>
            <w:tcW w:w="5603"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化学试剂存放</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7.1.1</w:t>
            </w:r>
          </w:p>
        </w:tc>
        <w:tc>
          <w:tcPr>
            <w:tcW w:w="5603" w:type="dxa"/>
            <w:shd w:val="clear" w:color="auto" w:fill="auto"/>
            <w:vAlign w:val="center"/>
          </w:tcPr>
          <w:p w:rsidR="007C1560" w:rsidRPr="009C0067" w:rsidRDefault="007C1560" w:rsidP="005E297E">
            <w:pPr>
              <w:widowControl/>
              <w:spacing w:line="240" w:lineRule="exact"/>
              <w:rPr>
                <w:b/>
                <w:kern w:val="0"/>
                <w:szCs w:val="21"/>
              </w:rPr>
            </w:pPr>
            <w:r w:rsidRPr="009C0067">
              <w:rPr>
                <w:kern w:val="0"/>
                <w:szCs w:val="21"/>
              </w:rPr>
              <w:t>有房间内化学品的动态台帐</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有序分类存放（柜子门上粘贴清单），放置位置便于查找取用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7.1.3</w:t>
            </w:r>
          </w:p>
        </w:tc>
        <w:tc>
          <w:tcPr>
            <w:tcW w:w="5603" w:type="dxa"/>
            <w:shd w:val="clear" w:color="auto" w:fill="auto"/>
            <w:vAlign w:val="center"/>
          </w:tcPr>
          <w:p w:rsidR="007C1560" w:rsidRPr="009C0067" w:rsidDel="00C34E7A" w:rsidRDefault="007C1560" w:rsidP="005E297E">
            <w:pPr>
              <w:widowControl/>
              <w:spacing w:line="240" w:lineRule="exact"/>
              <w:jc w:val="left"/>
              <w:rPr>
                <w:kern w:val="0"/>
                <w:szCs w:val="21"/>
              </w:rPr>
            </w:pPr>
            <w:r w:rsidRPr="009C0067">
              <w:rPr>
                <w:kern w:val="0"/>
                <w:szCs w:val="21"/>
              </w:rPr>
              <w:t>强酸与强碱、氧化剂与还原剂等分开存放</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固体与液体分开存放（如在同一试剂柜中，液体需放置在下层）</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化学品不存在叠放现象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腐蚀溶剂配有托盘类的二次泄漏防护容器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化学试剂标签无脱落、模糊现象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7.1.8</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存放点通风、隔热、避光、安全；有机溶剂远离热源</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7.1.9</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无存放大桶试剂现象、无大量存放化学试剂现象（用量较大的试剂存量应控制在一周计划用量之内）</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7.1.10</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如单个实验装置存在</w:t>
            </w:r>
            <w:r w:rsidRPr="009C0067">
              <w:rPr>
                <w:kern w:val="0"/>
                <w:szCs w:val="21"/>
              </w:rPr>
              <w:t>10L</w:t>
            </w:r>
            <w:r w:rsidRPr="009C0067">
              <w:rPr>
                <w:kern w:val="0"/>
                <w:szCs w:val="21"/>
              </w:rPr>
              <w:t>以上甲类物质储罐，或</w:t>
            </w:r>
            <w:r w:rsidRPr="009C0067">
              <w:rPr>
                <w:kern w:val="0"/>
                <w:szCs w:val="21"/>
              </w:rPr>
              <w:t>20L</w:t>
            </w:r>
            <w:r w:rsidRPr="009C0067">
              <w:rPr>
                <w:kern w:val="0"/>
                <w:szCs w:val="21"/>
              </w:rPr>
              <w:t>以上乙类物质储罐，或</w:t>
            </w:r>
            <w:r w:rsidRPr="009C0067">
              <w:rPr>
                <w:kern w:val="0"/>
                <w:szCs w:val="21"/>
              </w:rPr>
              <w:t>50L</w:t>
            </w:r>
            <w:r w:rsidRPr="009C0067">
              <w:rPr>
                <w:kern w:val="0"/>
                <w:szCs w:val="21"/>
              </w:rPr>
              <w:t>以上丙类物质储罐，需加装泄露报警器及通风联动装置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lastRenderedPageBreak/>
              <w:t>7.1.11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过期药品定期清理，无过期药品累积</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无试剂瓶开口放置现象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7.1.13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易泄漏、挥发的试剂应存放在具有通风、吸附功能的试剂柜内</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7.2</w:t>
            </w:r>
          </w:p>
        </w:tc>
        <w:tc>
          <w:tcPr>
            <w:tcW w:w="5603"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剧毒品管理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7.2.1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剧毒品购买前须经公安部门审批，并凭证向具有经营许可资质的单位购买</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7.2.2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校职能部门负责校内审批，并保留资料、建立档案</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7.2.3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配备专门的保险柜并固定，实行双人双锁保管（只有</w:t>
            </w:r>
            <w:r w:rsidRPr="009C0067">
              <w:rPr>
                <w:kern w:val="0"/>
                <w:szCs w:val="21"/>
              </w:rPr>
              <w:t>2</w:t>
            </w:r>
            <w:r w:rsidRPr="009C0067">
              <w:rPr>
                <w:kern w:val="0"/>
                <w:szCs w:val="21"/>
              </w:rPr>
              <w:t>名分别掌管了钥匙和密码的保管人同时到场时才能开启保险柜），需配备报警及监控设备</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7.2.4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对于具有高挥发性、低闪点的剧毒品应存放在具有防爆功能的冰箱内，并配备双锁，实行双人双锁保管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7.2.5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执行双人收发、双人运输，有记录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7.2.6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使用时有两人同时在场，且计量取用后立即</w:t>
            </w:r>
            <w:r w:rsidRPr="009C0067">
              <w:rPr>
                <w:rFonts w:hint="eastAsia"/>
                <w:kern w:val="0"/>
                <w:szCs w:val="21"/>
              </w:rPr>
              <w:t>归还剧毒</w:t>
            </w:r>
            <w:r w:rsidRPr="009C0067">
              <w:rPr>
                <w:kern w:val="0"/>
                <w:szCs w:val="21"/>
              </w:rPr>
              <w:t>化学品库房，并做好记录（双人签字）</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7.2.7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有规范的剧毒品处置方法，双人签字记录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7.2.8</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按有关规定对残余、废弃的剧毒品或空瓶进行处置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7.2.9</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不得私自从外单位获取剧毒品</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7.3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其它管控药品的管理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7.3.1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各类管控药品采购有校内报批流程，并建档</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7.3.2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易制毒品购买前须经公安部门审批，并凭证向具有经营许可资质的单位购买</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7.3.3</w:t>
            </w:r>
          </w:p>
        </w:tc>
        <w:tc>
          <w:tcPr>
            <w:tcW w:w="5603" w:type="dxa"/>
            <w:shd w:val="clear" w:color="auto" w:fill="auto"/>
            <w:vAlign w:val="center"/>
          </w:tcPr>
          <w:p w:rsidR="007C1560" w:rsidRPr="009C0067" w:rsidDel="004069ED" w:rsidRDefault="007C1560" w:rsidP="005E297E">
            <w:pPr>
              <w:widowControl/>
              <w:spacing w:line="240" w:lineRule="exact"/>
              <w:jc w:val="left"/>
              <w:rPr>
                <w:kern w:val="0"/>
                <w:szCs w:val="21"/>
              </w:rPr>
            </w:pPr>
            <w:r w:rsidRPr="009C0067">
              <w:rPr>
                <w:kern w:val="0"/>
                <w:szCs w:val="21"/>
              </w:rPr>
              <w:t>易制毒品分类存放、专人保管，做好领取、使用、处置记录。其中第一类易制毒品实行</w:t>
            </w:r>
            <w:r w:rsidRPr="009C0067">
              <w:rPr>
                <w:kern w:val="0"/>
                <w:szCs w:val="21"/>
              </w:rPr>
              <w:t>“</w:t>
            </w:r>
            <w:r w:rsidRPr="009C0067">
              <w:rPr>
                <w:kern w:val="0"/>
                <w:szCs w:val="21"/>
              </w:rPr>
              <w:t>五双</w:t>
            </w:r>
            <w:r w:rsidRPr="009C0067">
              <w:rPr>
                <w:kern w:val="0"/>
                <w:szCs w:val="21"/>
              </w:rPr>
              <w:t>”</w:t>
            </w:r>
            <w:r w:rsidRPr="009C0067">
              <w:rPr>
                <w:kern w:val="0"/>
                <w:szCs w:val="21"/>
              </w:rPr>
              <w:t>管理制度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7.3.4</w:t>
            </w:r>
          </w:p>
        </w:tc>
        <w:tc>
          <w:tcPr>
            <w:tcW w:w="5603" w:type="dxa"/>
            <w:shd w:val="clear" w:color="auto" w:fill="auto"/>
            <w:vAlign w:val="center"/>
          </w:tcPr>
          <w:p w:rsidR="007C1560" w:rsidRPr="009C0067" w:rsidDel="004069ED" w:rsidRDefault="007C1560" w:rsidP="005E297E">
            <w:pPr>
              <w:widowControl/>
              <w:spacing w:line="240" w:lineRule="exact"/>
              <w:jc w:val="left"/>
              <w:rPr>
                <w:kern w:val="0"/>
                <w:szCs w:val="21"/>
              </w:rPr>
            </w:pPr>
            <w:r w:rsidRPr="009C0067">
              <w:rPr>
                <w:kern w:val="0"/>
                <w:szCs w:val="21"/>
              </w:rPr>
              <w:t>易制爆品购买前须经公安部门审批</w:t>
            </w:r>
            <w:r w:rsidRPr="009C0067">
              <w:rPr>
                <w:kern w:val="0"/>
                <w:szCs w:val="21"/>
              </w:rPr>
              <w:t xml:space="preserve">, </w:t>
            </w:r>
            <w:r w:rsidRPr="009C0067">
              <w:rPr>
                <w:kern w:val="0"/>
                <w:szCs w:val="21"/>
              </w:rPr>
              <w:t>或按照政府管理的规定要求采购，并向具有经营许可资质的单位购买</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7.3.5</w:t>
            </w:r>
          </w:p>
        </w:tc>
        <w:tc>
          <w:tcPr>
            <w:tcW w:w="5603" w:type="dxa"/>
            <w:shd w:val="clear" w:color="auto" w:fill="auto"/>
            <w:vAlign w:val="center"/>
          </w:tcPr>
          <w:p w:rsidR="007C1560" w:rsidRPr="009C0067" w:rsidDel="004069ED" w:rsidRDefault="007C1560" w:rsidP="005E297E">
            <w:pPr>
              <w:widowControl/>
              <w:spacing w:line="240" w:lineRule="exact"/>
              <w:jc w:val="left"/>
              <w:rPr>
                <w:kern w:val="0"/>
                <w:szCs w:val="21"/>
              </w:rPr>
            </w:pPr>
            <w:r w:rsidRPr="009C0067">
              <w:rPr>
                <w:kern w:val="0"/>
                <w:szCs w:val="21"/>
              </w:rPr>
              <w:t>易制爆品分类存放、专人保管，做好领取、使用、处置记录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7.3.6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麻醉药品、精神药品等购买前须向食品药品监督管理部门申请，报批同意后向定点供应商或者定点生产企业采购</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7.3.7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麻醉品和精神类药品储存于专门的保险柜中，有规范的领取、使用、处置台账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7.3.8</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爆炸品的采购、运输、存储、使用、销毁按照公安部门的要求执行</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7.4</w:t>
            </w:r>
          </w:p>
        </w:tc>
        <w:tc>
          <w:tcPr>
            <w:tcW w:w="5603"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实验气体管理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7.4.1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有气体钢瓶台帐，钢瓶颜色和字体清楚，在用气体有检验合格标识。需更换的气瓶应有标识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7.4.2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可燃性气体与氧气等助燃气体不混放</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7.4.3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涉及剧毒、易燃易爆气体的场所，配有通风设施和合适的监控报警装置等；张贴必要的安全警示标识</w:t>
            </w:r>
            <w:r w:rsidRPr="009C0067">
              <w:rPr>
                <w:kern w:val="0"/>
                <w:szCs w:val="21"/>
              </w:rPr>
              <w:t xml:space="preserve"> </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7.4.4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szCs w:val="21"/>
              </w:rPr>
              <w:t>大量惰性气体或</w:t>
            </w:r>
            <w:r w:rsidRPr="009C0067">
              <w:rPr>
                <w:szCs w:val="21"/>
              </w:rPr>
              <w:t>CO</w:t>
            </w:r>
            <w:r w:rsidRPr="009C0067">
              <w:rPr>
                <w:szCs w:val="21"/>
                <w:vertAlign w:val="subscript"/>
              </w:rPr>
              <w:t>2</w:t>
            </w:r>
            <w:r w:rsidRPr="009C0067">
              <w:rPr>
                <w:szCs w:val="21"/>
              </w:rPr>
              <w:t>存放在有限空间内时需加装氧气含量报警器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7.4.5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危险气体钢瓶存放点通风、远离热源；无气体钢瓶放在走廊、大厅等公共场所的现象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7.4.6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气体钢瓶正确固定，</w:t>
            </w:r>
            <w:r w:rsidRPr="009C0067">
              <w:rPr>
                <w:szCs w:val="21"/>
              </w:rPr>
              <w:t>避免暴晒，钢瓶放置地面平整干燥</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7.4.7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气体连接管路连接正确、有标识，管路材质选择合适，无破损或老化现象。对于存在多条气体管路的房间张贴了详细的管路图</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7.4.8</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不能带着减压阀移动钢瓶、不得在地上滚动钢瓶</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7.4.9</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时常进行检漏，实验结束后，气体钢瓶总阀已关闭</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7.4.10</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独立的气体钢瓶室有专人管理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7.4.11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气体钢瓶有定期安全检测标识（由供应商负责进行），无过期气体钢瓶，无大量气体钢瓶堆放现象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7.5</w:t>
            </w:r>
          </w:p>
        </w:tc>
        <w:tc>
          <w:tcPr>
            <w:tcW w:w="5603"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化学废弃物处置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lastRenderedPageBreak/>
              <w:t>7.5.1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与有资质的处置单位（企业）签约处置化学废弃物</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7.5.2</w:t>
            </w:r>
          </w:p>
        </w:tc>
        <w:tc>
          <w:tcPr>
            <w:tcW w:w="5603" w:type="dxa"/>
            <w:shd w:val="clear" w:color="auto" w:fill="auto"/>
            <w:vAlign w:val="center"/>
          </w:tcPr>
          <w:p w:rsidR="007C1560" w:rsidRPr="009C0067" w:rsidDel="008E23BF" w:rsidRDefault="007C1560" w:rsidP="005E297E">
            <w:pPr>
              <w:widowControl/>
              <w:spacing w:line="240" w:lineRule="exact"/>
              <w:jc w:val="left"/>
              <w:rPr>
                <w:kern w:val="0"/>
                <w:szCs w:val="21"/>
              </w:rPr>
            </w:pPr>
            <w:r w:rsidRPr="009C0067">
              <w:rPr>
                <w:kern w:val="0"/>
                <w:szCs w:val="21"/>
              </w:rPr>
              <w:t>学校有统一的化学实验废弃物标签，包含废物类别、危险类别、主要成分、产生单位、送储人、日期等信息</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7.5.3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配备了化学实验废弃物分类容器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7.5.4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对化学废弃物进行了分类存放（应避免易产生剧烈反应的物品混放）、包装严密，并贴好标签，及时送</w:t>
            </w:r>
            <w:r w:rsidRPr="009C0067">
              <w:rPr>
                <w:rFonts w:hint="eastAsia"/>
                <w:kern w:val="0"/>
                <w:szCs w:val="21"/>
              </w:rPr>
              <w:t>学院暂存间</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7.5.5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定时清运化学实验废弃物，实验室内无大量存放、室外无堆放实验废弃物现象</w:t>
            </w:r>
            <w:r w:rsidRPr="009C0067" w:rsidDel="000927AE">
              <w:rPr>
                <w:kern w:val="0"/>
                <w:szCs w:val="21"/>
              </w:rPr>
              <w:t xml:space="preserve"> </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7.5.6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实验废弃物和生活垃圾不混放，不向下水道倾倒废旧化学试剂</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7.5.7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对于产生有毒和异味废气的，有气体吸收装置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7.5.8</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锐器废物盛放在纸板箱等不易被刺穿的容器中</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7.6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其它化学安全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7.6.1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配置试剂、合成品、样品等</w:t>
            </w:r>
            <w:r w:rsidRPr="009C0067">
              <w:rPr>
                <w:rFonts w:hint="eastAsia"/>
                <w:kern w:val="0"/>
                <w:szCs w:val="21"/>
              </w:rPr>
              <w:t>应有信息</w:t>
            </w:r>
            <w:r w:rsidRPr="009C0067">
              <w:rPr>
                <w:kern w:val="0"/>
                <w:szCs w:val="21"/>
              </w:rPr>
              <w:t>完善的试剂标签，信息包括名称、浓度、责任人、日期、储存条件等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7.6.2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盛放配置试剂、合成品等的烧杯、烧瓶不得无盖放置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7.6.3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无使用饮料瓶存放试剂、样品的现象。如确需存放，必须撕去原包装纸，贴上专用标签纸</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7.6.4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原标签纸未撕去的空试剂瓶中不存放其它化学品的现象（除非将原标签撕去、重新贴上专用标签纸）</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7.6.5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用于浸泡玻璃器皿的酸缸、碱缸等有盖子盖上</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7.6.6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不使用破损量筒、试管等玻璃器皿</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7.6.7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涉及危险化学品的实验室化学品安全技术说明书（</w:t>
            </w:r>
            <w:r w:rsidRPr="009C0067">
              <w:rPr>
                <w:kern w:val="0"/>
                <w:szCs w:val="21"/>
              </w:rPr>
              <w:t>MSDS</w:t>
            </w:r>
            <w:r w:rsidRPr="009C0067">
              <w:rPr>
                <w:kern w:val="0"/>
                <w:szCs w:val="21"/>
              </w:rPr>
              <w:t>）或安全周知卡，放在门上</w:t>
            </w:r>
            <w:r w:rsidRPr="009C0067">
              <w:rPr>
                <w:kern w:val="0"/>
                <w:szCs w:val="21"/>
              </w:rPr>
              <w:t>/</w:t>
            </w:r>
            <w:r w:rsidRPr="009C0067">
              <w:rPr>
                <w:kern w:val="0"/>
                <w:szCs w:val="21"/>
              </w:rPr>
              <w:t>门边活动袋中</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7.6.8</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危险性化学实验有实验指导书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7.6.9</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szCs w:val="21"/>
              </w:rPr>
              <w:t>实验室内有吸液（油）棉</w:t>
            </w:r>
            <w:r w:rsidRPr="009C0067">
              <w:rPr>
                <w:szCs w:val="21"/>
              </w:rPr>
              <w:t>/</w:t>
            </w:r>
            <w:r w:rsidRPr="009C0067">
              <w:rPr>
                <w:szCs w:val="21"/>
              </w:rPr>
              <w:t>条带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8</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生物安全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8.1</w:t>
            </w:r>
          </w:p>
        </w:tc>
        <w:tc>
          <w:tcPr>
            <w:tcW w:w="5603"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实验室与人员资质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8.1.1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开展病原微生物相关实验和研究的实验室，须具备相应的安全等级资质和生物危害因子实验活动资格</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开展病原微生物相关实验和研究的人员经过专业培训，并取得相应的</w:t>
            </w:r>
            <w:r w:rsidRPr="009C0067">
              <w:rPr>
                <w:kern w:val="0"/>
                <w:szCs w:val="21"/>
              </w:rPr>
              <w:t>“</w:t>
            </w:r>
            <w:r w:rsidRPr="009C0067">
              <w:rPr>
                <w:kern w:val="0"/>
                <w:szCs w:val="21"/>
              </w:rPr>
              <w:t>证书</w:t>
            </w:r>
            <w:r w:rsidRPr="009C0067">
              <w:rPr>
                <w:kern w:val="0"/>
                <w:szCs w:val="21"/>
              </w:rPr>
              <w:t>”</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8.1.3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开展病原微生物实验须向卫生或农业主管部门申报备案</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8.1.4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开展未经灭活的高致病性病原微生物（列入一类、二类）相关实验和研究，必须在</w:t>
            </w:r>
            <w:r w:rsidRPr="009C0067">
              <w:rPr>
                <w:kern w:val="0"/>
                <w:szCs w:val="21"/>
              </w:rPr>
              <w:t>BSL-3/ABSL-3</w:t>
            </w:r>
            <w:r w:rsidRPr="009C0067">
              <w:rPr>
                <w:kern w:val="0"/>
                <w:szCs w:val="21"/>
              </w:rPr>
              <w:t>、</w:t>
            </w:r>
            <w:r w:rsidRPr="009C0067">
              <w:rPr>
                <w:kern w:val="0"/>
                <w:szCs w:val="21"/>
              </w:rPr>
              <w:t>BSL-4/ABSL-4</w:t>
            </w:r>
            <w:r w:rsidRPr="009C0067">
              <w:rPr>
                <w:kern w:val="0"/>
                <w:szCs w:val="21"/>
              </w:rPr>
              <w:t>实验室中进行</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8.1.5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开展低致病性病原微生物（列入三类、四类），或经灭活的高致病性感染性材料的相关实验和研究，必须在</w:t>
            </w:r>
            <w:r w:rsidRPr="009C0067">
              <w:rPr>
                <w:kern w:val="0"/>
                <w:szCs w:val="21"/>
              </w:rPr>
              <w:t>BSL-1/ ABSL-1</w:t>
            </w:r>
            <w:r w:rsidRPr="009C0067">
              <w:rPr>
                <w:kern w:val="0"/>
                <w:szCs w:val="21"/>
              </w:rPr>
              <w:t>及以上等级实验室中进行</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8.1.6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饲养实验动物的场所应有资质证书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8.1.7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实验动物需从具有资质的单位购买，具有合格证明</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8.2</w:t>
            </w:r>
          </w:p>
        </w:tc>
        <w:tc>
          <w:tcPr>
            <w:tcW w:w="5603"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设施与场所</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8.2.1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实验室安全防范设施达到安全要求，</w:t>
            </w:r>
            <w:r w:rsidRPr="009C0067">
              <w:rPr>
                <w:kern w:val="0"/>
                <w:szCs w:val="21"/>
              </w:rPr>
              <w:t>BSL-2/ABSL-2</w:t>
            </w:r>
            <w:r w:rsidRPr="009C0067">
              <w:rPr>
                <w:kern w:val="0"/>
                <w:szCs w:val="21"/>
              </w:rPr>
              <w:t>及以上安全等级实验室须有门禁和准入制度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8.2.2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配有符合相应生物安全等级要求的生物安全柜，定期检查生物安全柜风速及高效空气微粒过滤器性能，并做好了记录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8.2.3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储存病原微生物的场所或储柜配备防盗设施，并安装监控报警装置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8.2.4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有高压灭菌器，并能正常工作</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8.2.5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安装了防虫纱窗、入口处有挡鼠板</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8.2.6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传递窗内无物品</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8.3</w:t>
            </w:r>
          </w:p>
        </w:tc>
        <w:tc>
          <w:tcPr>
            <w:tcW w:w="5603"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操作与管理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8.3.1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采购高致病性病原微生物需经学院和学校审批，报行业主管部门批准，有记录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lastRenderedPageBreak/>
              <w:t>8.3.2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实验室自行分离的高致病性病原微生物，需按有关规定报卫生或农业主管部门批准，方可保藏</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8.3.3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有病原微生物保藏、实验使用、销毁的记录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8.3.4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在合适的生物安全柜中进行实验</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8.3.5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对病原微生物的操作具有相应的个人防护措施</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8.3.6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BSL-2 /ABSL-2</w:t>
            </w:r>
            <w:r w:rsidRPr="009C0067">
              <w:rPr>
                <w:kern w:val="0"/>
                <w:szCs w:val="21"/>
              </w:rPr>
              <w:t>及以上等级实验室，开展病原微生物的相关实验活动应有风险评估和应急预案</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8.3.7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szCs w:val="21"/>
              </w:rPr>
              <w:t>禁止戴实验防护手套操作未受潜在感染性生物材料污染的设施设备（包括门窗、开关、仪器、冰箱、电脑、电话等）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8.3.8</w:t>
            </w:r>
          </w:p>
        </w:tc>
        <w:tc>
          <w:tcPr>
            <w:tcW w:w="5603" w:type="dxa"/>
            <w:shd w:val="clear" w:color="auto" w:fill="auto"/>
            <w:vAlign w:val="center"/>
          </w:tcPr>
          <w:p w:rsidR="007C1560" w:rsidRPr="009C0067" w:rsidRDefault="007C1560" w:rsidP="005E297E">
            <w:pPr>
              <w:widowControl/>
              <w:spacing w:line="240" w:lineRule="exact"/>
              <w:jc w:val="left"/>
              <w:rPr>
                <w:szCs w:val="21"/>
              </w:rPr>
            </w:pPr>
            <w:r w:rsidRPr="009C0067">
              <w:rPr>
                <w:szCs w:val="21"/>
              </w:rPr>
              <w:t>用于解剖的实验动物须经过检验检疫合格</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8.3.9</w:t>
            </w:r>
          </w:p>
        </w:tc>
        <w:tc>
          <w:tcPr>
            <w:tcW w:w="5603" w:type="dxa"/>
            <w:shd w:val="clear" w:color="auto" w:fill="auto"/>
            <w:vAlign w:val="center"/>
          </w:tcPr>
          <w:p w:rsidR="007C1560" w:rsidRPr="009C0067" w:rsidRDefault="007C1560" w:rsidP="005E297E">
            <w:pPr>
              <w:widowControl/>
              <w:spacing w:line="240" w:lineRule="exact"/>
              <w:jc w:val="left"/>
              <w:rPr>
                <w:szCs w:val="21"/>
              </w:rPr>
            </w:pPr>
            <w:r w:rsidRPr="009C0067">
              <w:rPr>
                <w:szCs w:val="21"/>
              </w:rPr>
              <w:t>解剖实验动物时，必须做好个人防护</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8.4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生物实验废弃物处置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8.4.1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涉及病原微生物的实验室废弃物必须进行高温高压灭菌或化学浸泡灭菌处理，并有处置的记录。高致病性生物材料废弃物处置实现溯源追踪</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8.4.2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生化固体废弃物</w:t>
            </w:r>
            <w:r w:rsidRPr="009C0067">
              <w:rPr>
                <w:rFonts w:hint="eastAsia"/>
                <w:kern w:val="0"/>
                <w:szCs w:val="21"/>
              </w:rPr>
              <w:t>应</w:t>
            </w:r>
            <w:r w:rsidRPr="009C0067">
              <w:rPr>
                <w:kern w:val="0"/>
                <w:szCs w:val="21"/>
              </w:rPr>
              <w:t>有信息完善的标签</w:t>
            </w:r>
            <w:r w:rsidRPr="009C0067">
              <w:rPr>
                <w:rFonts w:hint="eastAsia"/>
                <w:kern w:val="0"/>
                <w:szCs w:val="21"/>
              </w:rPr>
              <w:t>，</w:t>
            </w:r>
            <w:r w:rsidRPr="009C0067">
              <w:rPr>
                <w:kern w:val="0"/>
                <w:szCs w:val="21"/>
              </w:rPr>
              <w:t>包括</w:t>
            </w:r>
            <w:r w:rsidRPr="009C0067">
              <w:rPr>
                <w:rFonts w:hint="eastAsia"/>
                <w:kern w:val="0"/>
                <w:szCs w:val="21"/>
              </w:rPr>
              <w:t>废物类别、产生单位、送储人、日期等信息</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8.4.3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配备了生化固废分类容器（一般生化固废使用黄色塑料袋存放），刀片、移液枪头等尖锐物应使用纸板箱外包装以避免穿透伤人</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8.4.4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对生物实验废弃物</w:t>
            </w:r>
            <w:r w:rsidRPr="009C0067">
              <w:rPr>
                <w:szCs w:val="21"/>
              </w:rPr>
              <w:t>按照是否具有毒性和病原性</w:t>
            </w:r>
            <w:r w:rsidRPr="009C0067">
              <w:rPr>
                <w:kern w:val="0"/>
                <w:szCs w:val="21"/>
              </w:rPr>
              <w:t>进行分类收集，并贴好标签。</w:t>
            </w:r>
            <w:r w:rsidRPr="009C0067">
              <w:rPr>
                <w:szCs w:val="21"/>
              </w:rPr>
              <w:t>对有毒有害废弃物经高温高压处置后</w:t>
            </w:r>
            <w:r w:rsidRPr="009C0067">
              <w:rPr>
                <w:kern w:val="0"/>
                <w:szCs w:val="21"/>
              </w:rPr>
              <w:t>及时送</w:t>
            </w:r>
            <w:r w:rsidRPr="009C0067">
              <w:rPr>
                <w:rFonts w:hint="eastAsia"/>
                <w:kern w:val="0"/>
                <w:szCs w:val="21"/>
              </w:rPr>
              <w:t>学院暂存间</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8.4.5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实验动物实验结束后，送</w:t>
            </w:r>
            <w:r w:rsidRPr="009C0067">
              <w:rPr>
                <w:rFonts w:hint="eastAsia"/>
                <w:kern w:val="0"/>
                <w:szCs w:val="21"/>
              </w:rPr>
              <w:t>学院暂存间</w:t>
            </w:r>
            <w:r w:rsidRPr="009C0067">
              <w:rPr>
                <w:kern w:val="0"/>
                <w:szCs w:val="21"/>
              </w:rPr>
              <w:t>，统一处理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8.4.6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与有资质的单位签约处置生化废弃物，有处置记录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8.4.7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有毒有害生化实验废弃物和生活垃圾不混放</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9</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辐射安全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9.1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实验室资质与人员要求</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9.1.1</w:t>
            </w:r>
          </w:p>
        </w:tc>
        <w:tc>
          <w:tcPr>
            <w:tcW w:w="5603" w:type="dxa"/>
            <w:shd w:val="clear" w:color="auto" w:fill="auto"/>
            <w:vAlign w:val="center"/>
          </w:tcPr>
          <w:p w:rsidR="007C1560" w:rsidRPr="009C0067" w:rsidDel="00CD33FD" w:rsidRDefault="007C1560" w:rsidP="005E297E">
            <w:pPr>
              <w:widowControl/>
              <w:spacing w:line="240" w:lineRule="exact"/>
              <w:rPr>
                <w:b/>
                <w:kern w:val="0"/>
                <w:szCs w:val="21"/>
              </w:rPr>
            </w:pPr>
            <w:r w:rsidRPr="009C0067">
              <w:rPr>
                <w:kern w:val="0"/>
                <w:szCs w:val="21"/>
              </w:rPr>
              <w:t>取得</w:t>
            </w:r>
            <w:r w:rsidRPr="009C0067">
              <w:rPr>
                <w:kern w:val="0"/>
                <w:szCs w:val="21"/>
              </w:rPr>
              <w:t>“</w:t>
            </w:r>
            <w:r w:rsidRPr="009C0067">
              <w:rPr>
                <w:kern w:val="0"/>
                <w:szCs w:val="21"/>
              </w:rPr>
              <w:t>辐射安全许可证</w:t>
            </w:r>
            <w:r w:rsidRPr="009C0067">
              <w:rPr>
                <w:kern w:val="0"/>
                <w:szCs w:val="21"/>
              </w:rPr>
              <w:t>”</w:t>
            </w:r>
            <w:r w:rsidRPr="009C0067">
              <w:rPr>
                <w:kern w:val="0"/>
                <w:szCs w:val="21"/>
              </w:rPr>
              <w:t>，并按规定在放射性核素种类和用量许可范围内开展实验</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放射性操作人员经过了专门培训，有《辐射安全与防护培训学习合格证书》</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9.1.3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涉辐人员按时参加职业体检</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9.1.4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涉辐人员佩带个人剂量计，并按时进行剂量检测（</w:t>
            </w:r>
            <w:r w:rsidRPr="009C0067">
              <w:rPr>
                <w:kern w:val="0"/>
                <w:szCs w:val="21"/>
              </w:rPr>
              <w:t>3</w:t>
            </w:r>
            <w:r w:rsidRPr="009C0067">
              <w:rPr>
                <w:kern w:val="0"/>
                <w:szCs w:val="21"/>
              </w:rPr>
              <w:t>个月一次），提供合格的个人剂量检测报告</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9.2</w:t>
            </w:r>
          </w:p>
        </w:tc>
        <w:tc>
          <w:tcPr>
            <w:tcW w:w="5603" w:type="dxa"/>
            <w:shd w:val="clear" w:color="auto" w:fill="auto"/>
            <w:vAlign w:val="center"/>
          </w:tcPr>
          <w:p w:rsidR="007C1560" w:rsidRPr="009C0067" w:rsidDel="00CD33FD" w:rsidRDefault="007C1560" w:rsidP="005E297E">
            <w:pPr>
              <w:widowControl/>
              <w:spacing w:line="240" w:lineRule="exact"/>
              <w:jc w:val="left"/>
              <w:rPr>
                <w:b/>
                <w:kern w:val="0"/>
                <w:szCs w:val="21"/>
              </w:rPr>
            </w:pPr>
            <w:r w:rsidRPr="009C0067">
              <w:rPr>
                <w:b/>
                <w:kern w:val="0"/>
                <w:szCs w:val="21"/>
              </w:rPr>
              <w:t>场所与设施</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9.2.1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辐照设施设备具有能正常工作的安全连锁装置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9.2.2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放射源储存库双门双控，并有安全报警系统（与公安部门</w:t>
            </w:r>
            <w:r w:rsidRPr="009C0067">
              <w:rPr>
                <w:kern w:val="0"/>
                <w:szCs w:val="21"/>
              </w:rPr>
              <w:t>110</w:t>
            </w:r>
            <w:r w:rsidRPr="009C0067">
              <w:rPr>
                <w:kern w:val="0"/>
                <w:szCs w:val="21"/>
              </w:rPr>
              <w:t>联网）和视频监控系统</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9.2.3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涉辐实验场所（放射性物质、</w:t>
            </w:r>
            <w:r w:rsidRPr="009C0067">
              <w:rPr>
                <w:kern w:val="0"/>
                <w:szCs w:val="21"/>
              </w:rPr>
              <w:t>X</w:t>
            </w:r>
            <w:r w:rsidRPr="009C0067">
              <w:rPr>
                <w:kern w:val="0"/>
                <w:szCs w:val="21"/>
              </w:rPr>
              <w:t>射线装置）有安全警示标识、警戒线和剂量报警仪</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9.2.4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涉辐实验场所配备各种辐射防护器材和表面污染监测仪器设备，</w:t>
            </w:r>
            <w:r w:rsidRPr="009C0067">
              <w:rPr>
                <w:szCs w:val="21"/>
              </w:rPr>
              <w:t>有合格的实验场所检测报告</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9.2.5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有专门存放放射性废弃物的容器和暂存库</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9.2.6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非密封性放射性实验室有衰减池，</w:t>
            </w:r>
            <w:r w:rsidRPr="009C0067">
              <w:rPr>
                <w:szCs w:val="21"/>
              </w:rPr>
              <w:t>或者有非密封性专门回收处置场所</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9.3</w:t>
            </w:r>
          </w:p>
        </w:tc>
        <w:tc>
          <w:tcPr>
            <w:tcW w:w="5603"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采购、转让转移与运输</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9.3.1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放射源和放射性物质的采购和转让转移有学校及政府环保部门的审批备案材料</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9.3.2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放射源和放射性物质的转移和运输有学校及公安部门的审批备案材料</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9.3.3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放射源和放射性物质变更有及时登记台帐</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9.4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放射性实验安全操作</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9.4.1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Г</w:t>
            </w:r>
            <w:r w:rsidRPr="009C0067">
              <w:rPr>
                <w:kern w:val="0"/>
                <w:szCs w:val="21"/>
              </w:rPr>
              <w:t>辐照装置有符合国家相关规定的操作规程、安保方案及应</w:t>
            </w:r>
            <w:r w:rsidRPr="009C0067">
              <w:rPr>
                <w:kern w:val="0"/>
                <w:szCs w:val="21"/>
              </w:rPr>
              <w:lastRenderedPageBreak/>
              <w:t>急预案，并遵照执行</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lastRenderedPageBreak/>
              <w:t>9.4.2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电子加速器辐照装置有符合国家相关规定的操作规程、安保方案及应急预案，并遵照执行</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9.4.3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射线探伤仪有符合国家相关规定的操作规程、安保方案及应急预案，并遵照执行</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9.4.4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非密封性放射性实验操作有符合国家相关规定的操作规程，并遵照执行</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9.5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放射性实验废物的处置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9.5.1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报废含有放射源或可产生放射性的设备，需报学校管理部门同意，并按国家规定进行退役处置</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9.5.2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中、长半衰期核素固液废弃物有符合国家相关规定的处置方案或回收协议，并有处置记录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9.5.3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短半衰期核素固液废弃物放置</w:t>
            </w:r>
            <w:r w:rsidRPr="009C0067">
              <w:rPr>
                <w:kern w:val="0"/>
                <w:szCs w:val="21"/>
              </w:rPr>
              <w:t>10</w:t>
            </w:r>
            <w:r w:rsidRPr="009C0067">
              <w:rPr>
                <w:kern w:val="0"/>
                <w:szCs w:val="21"/>
              </w:rPr>
              <w:t>个半衰期经检测达标后作为普通废物处理，并有处置记录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9.6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激光安全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9.6.1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Cs/>
                <w:kern w:val="0"/>
                <w:szCs w:val="21"/>
              </w:rPr>
              <w:t>有激光器的安全使用方法，激光设备有激光危害标识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9.6.2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Cs/>
                <w:kern w:val="0"/>
                <w:szCs w:val="21"/>
              </w:rPr>
              <w:t>功率较大的激光器有互锁装置、防护罩</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9.6.3</w:t>
            </w:r>
          </w:p>
        </w:tc>
        <w:tc>
          <w:tcPr>
            <w:tcW w:w="5603" w:type="dxa"/>
            <w:shd w:val="clear" w:color="auto" w:fill="auto"/>
            <w:vAlign w:val="center"/>
          </w:tcPr>
          <w:p w:rsidR="007C1560" w:rsidRPr="009C0067" w:rsidRDefault="007C1560" w:rsidP="005E297E">
            <w:pPr>
              <w:widowControl/>
              <w:spacing w:line="240" w:lineRule="exact"/>
              <w:jc w:val="left"/>
              <w:rPr>
                <w:bCs/>
                <w:kern w:val="0"/>
                <w:szCs w:val="21"/>
              </w:rPr>
            </w:pPr>
            <w:r w:rsidRPr="009C0067">
              <w:rPr>
                <w:bCs/>
                <w:kern w:val="0"/>
                <w:szCs w:val="21"/>
              </w:rPr>
              <w:t>操作人员有穿戴防护眼镜等防护用品</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9.6.4</w:t>
            </w:r>
          </w:p>
        </w:tc>
        <w:tc>
          <w:tcPr>
            <w:tcW w:w="5603" w:type="dxa"/>
            <w:shd w:val="clear" w:color="auto" w:fill="auto"/>
            <w:vAlign w:val="center"/>
          </w:tcPr>
          <w:p w:rsidR="007C1560" w:rsidRPr="009C0067" w:rsidRDefault="007C1560" w:rsidP="005E297E">
            <w:pPr>
              <w:widowControl/>
              <w:spacing w:line="240" w:lineRule="exact"/>
              <w:jc w:val="left"/>
              <w:rPr>
                <w:bCs/>
                <w:kern w:val="0"/>
                <w:szCs w:val="21"/>
              </w:rPr>
            </w:pPr>
            <w:r w:rsidRPr="009C0067">
              <w:rPr>
                <w:bCs/>
                <w:kern w:val="0"/>
                <w:szCs w:val="21"/>
              </w:rPr>
              <w:t>操作人员不带手表等能反光的物品</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9.6.5</w:t>
            </w:r>
          </w:p>
        </w:tc>
        <w:tc>
          <w:tcPr>
            <w:tcW w:w="5603" w:type="dxa"/>
            <w:shd w:val="clear" w:color="auto" w:fill="auto"/>
            <w:vAlign w:val="center"/>
          </w:tcPr>
          <w:p w:rsidR="007C1560" w:rsidRPr="009C0067" w:rsidRDefault="007C1560" w:rsidP="005E297E">
            <w:pPr>
              <w:widowControl/>
              <w:spacing w:line="240" w:lineRule="exact"/>
              <w:jc w:val="left"/>
              <w:rPr>
                <w:bCs/>
                <w:kern w:val="0"/>
                <w:szCs w:val="21"/>
              </w:rPr>
            </w:pPr>
            <w:r w:rsidRPr="009C0067">
              <w:rPr>
                <w:bCs/>
                <w:kern w:val="0"/>
                <w:szCs w:val="21"/>
              </w:rPr>
              <w:t>激光照射方向不会对他人造成伤害</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10</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仪器设备安全</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10.1</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常规管理</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10.1.1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建立了设备台帐</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高功率的设备与电路容量相匹配，仪器设备接地良好</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10.1.3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仪器设备使用完后，及时关闭电源，包括电脑显示器电源</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10.1.4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有仪器设备运行、维护的记录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10.1.5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对于高温、高压、高速运动、电磁辐射等特殊设备，对使用者有培训要求，有安全操作规程上墙，有安全警示标识和</w:t>
            </w:r>
            <w:r w:rsidRPr="009C0067">
              <w:rPr>
                <w:szCs w:val="21"/>
              </w:rPr>
              <w:t>安全警示线（黄色）</w:t>
            </w:r>
            <w:r w:rsidRPr="009C0067">
              <w:rPr>
                <w:kern w:val="0"/>
                <w:szCs w:val="21"/>
              </w:rPr>
              <w:t>，并配备相应安全防护设施（如防护罩、防护栏、自屏蔽设施等）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10.1.6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szCs w:val="21"/>
              </w:rPr>
              <w:t>对于超高速离心机，需要放置在离心室，在离心过程中，工作人员保持合理安全距离</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10.1.7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无电脑、空调、饮水机等随意开机过夜现象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10.1.8</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对于不能断电的特殊仪器设备，采取了必要的防护措施（如双路供电、不间断电源、监控报警等）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10.1.9</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电子天平不放在阳光直射的地方，且用后及时清理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10.2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特种设备管理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10.2.1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锅炉、压力容器、起重机械、电梯等通过有资质单位检定，证书在有效期内</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10.2.2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操作人员需持证上岗</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10.2.3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有定期检验维护的记录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10.3</w:t>
            </w:r>
          </w:p>
        </w:tc>
        <w:tc>
          <w:tcPr>
            <w:tcW w:w="5603"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冰箱管理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10.3.1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贮存危险化学品的冰箱为防爆冰箱或经过防爆改造的冰箱，禁止使用无霜冰箱储存易燃易爆试剂</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10.3.2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冰箱内存放的物品必须标识明确（包括品名、使用人、日期等），并经常清理，有清理记录</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10.3.3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冰箱内储存试剂必须密封好</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10.3.4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无冰箱超期服役现象（一般使用期限控制为</w:t>
            </w:r>
            <w:r w:rsidRPr="009C0067">
              <w:rPr>
                <w:kern w:val="0"/>
                <w:szCs w:val="21"/>
              </w:rPr>
              <w:t>10</w:t>
            </w:r>
            <w:r w:rsidRPr="009C0067">
              <w:rPr>
                <w:kern w:val="0"/>
                <w:szCs w:val="21"/>
              </w:rPr>
              <w:t>年）</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10.3.5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不在冰箱周围堆放杂物，影响散热</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10.3.6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实验室冰箱中不放置食品</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10.4</w:t>
            </w:r>
          </w:p>
        </w:tc>
        <w:tc>
          <w:tcPr>
            <w:tcW w:w="5603"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烘箱与电阻炉管理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10.4.1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烘箱、电阻炉无超期服役现象（一般使用期限控制为</w:t>
            </w:r>
            <w:r w:rsidRPr="009C0067">
              <w:rPr>
                <w:kern w:val="0"/>
                <w:szCs w:val="21"/>
              </w:rPr>
              <w:t>12</w:t>
            </w:r>
            <w:r w:rsidRPr="009C0067">
              <w:rPr>
                <w:kern w:val="0"/>
                <w:szCs w:val="21"/>
              </w:rPr>
              <w:t>年）</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10.4.2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不使用有故障、破损的烘箱、电阻炉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10.4.3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不在烘箱等加热设备内烘烤易燃易爆化学试剂、塑料等易燃</w:t>
            </w:r>
            <w:r w:rsidRPr="009C0067">
              <w:rPr>
                <w:kern w:val="0"/>
                <w:szCs w:val="21"/>
              </w:rPr>
              <w:lastRenderedPageBreak/>
              <w:t>物品、不使用塑料筐盛放实验物品在烘箱等加热设备内烘烤</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lastRenderedPageBreak/>
              <w:t>10.4.4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烘箱、电阻炉等附近不存放气体钢瓶、易燃易爆化学品</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10.4.5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烘箱、电阻炉等加热设备周围要有一定的散热空间，不存在堆放杂物，影响散热的现象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10.4.6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使用烘箱、电阻炉等加热设备时有人值守（或</w:t>
            </w:r>
            <w:r w:rsidRPr="009C0067">
              <w:rPr>
                <w:kern w:val="0"/>
                <w:szCs w:val="21"/>
              </w:rPr>
              <w:t>10-15</w:t>
            </w:r>
            <w:r w:rsidRPr="009C0067">
              <w:rPr>
                <w:kern w:val="0"/>
                <w:szCs w:val="21"/>
              </w:rPr>
              <w:t>分钟检查一次）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10.4.7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无烘箱位置放置过低、影响物品取用的现象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10.4.8</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烘箱、电阻炉等不直接放置在木桌、木板等易燃物品上</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10.4.9</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加热设备边上不能放置冰箱、气体钢瓶等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10.5</w:t>
            </w:r>
          </w:p>
        </w:tc>
        <w:tc>
          <w:tcPr>
            <w:tcW w:w="5603"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明火电炉与电吹风等管理</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10.5.1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不使用明火电炉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10.5.2</w:t>
            </w:r>
          </w:p>
        </w:tc>
        <w:tc>
          <w:tcPr>
            <w:tcW w:w="5603" w:type="dxa"/>
            <w:shd w:val="clear" w:color="auto" w:fill="auto"/>
            <w:vAlign w:val="center"/>
          </w:tcPr>
          <w:p w:rsidR="007C1560" w:rsidRPr="009C0067" w:rsidDel="00A06ECF" w:rsidRDefault="007C1560" w:rsidP="005E297E">
            <w:pPr>
              <w:widowControl/>
              <w:spacing w:line="240" w:lineRule="exact"/>
              <w:jc w:val="left"/>
              <w:rPr>
                <w:kern w:val="0"/>
                <w:szCs w:val="21"/>
              </w:rPr>
            </w:pPr>
            <w:r w:rsidRPr="009C0067">
              <w:rPr>
                <w:kern w:val="0"/>
                <w:szCs w:val="21"/>
              </w:rPr>
              <w:t>电吹风、电热枪、电烙铁等用毕，及时拔除电源插头</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rPr>
                <w:b/>
                <w:kern w:val="0"/>
                <w:szCs w:val="21"/>
              </w:rPr>
            </w:pPr>
            <w:r w:rsidRPr="009C0067">
              <w:rPr>
                <w:b/>
                <w:kern w:val="0"/>
                <w:szCs w:val="21"/>
              </w:rPr>
              <w:t>11</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个人防护与其它</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11.1</w:t>
            </w:r>
          </w:p>
        </w:tc>
        <w:tc>
          <w:tcPr>
            <w:tcW w:w="8122" w:type="dxa"/>
            <w:gridSpan w:val="4"/>
            <w:shd w:val="clear" w:color="auto" w:fill="auto"/>
            <w:vAlign w:val="center"/>
          </w:tcPr>
          <w:p w:rsidR="007C1560" w:rsidRPr="009C0067" w:rsidRDefault="007C1560" w:rsidP="005E297E">
            <w:pPr>
              <w:widowControl/>
              <w:spacing w:line="240" w:lineRule="exact"/>
              <w:jc w:val="left"/>
              <w:rPr>
                <w:b/>
                <w:bCs/>
                <w:kern w:val="0"/>
                <w:szCs w:val="21"/>
              </w:rPr>
            </w:pPr>
            <w:r w:rsidRPr="009C0067">
              <w:rPr>
                <w:b/>
                <w:kern w:val="0"/>
                <w:szCs w:val="21"/>
              </w:rPr>
              <w:t>正确选用防护用品</w:t>
            </w: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11.1.1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凡进入实验室人员需穿长袖实验服或防护服</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按需要佩戴防护眼镜（如进行化学实验、有危险的机械操作等）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11.1.3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涉及化学和高温实验时，不得佩戴隐形眼镜</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11.1.4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特殊场所按需佩戴安全帽、防护帽，无长发散露在外的现象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11.1.5</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按需要佩戴防护手套（涉及不同的有害化学物质、病原微生物、高温和低温等），并正确选择不同种类和材质的手套</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11.1.6</w:t>
            </w:r>
          </w:p>
        </w:tc>
        <w:tc>
          <w:tcPr>
            <w:tcW w:w="5603" w:type="dxa"/>
            <w:shd w:val="clear" w:color="auto" w:fill="auto"/>
            <w:vAlign w:val="center"/>
          </w:tcPr>
          <w:p w:rsidR="007C1560" w:rsidRPr="009C0067" w:rsidDel="00697175" w:rsidRDefault="007C1560" w:rsidP="005E297E">
            <w:pPr>
              <w:widowControl/>
              <w:spacing w:line="240" w:lineRule="exact"/>
              <w:jc w:val="left"/>
              <w:rPr>
                <w:kern w:val="0"/>
                <w:szCs w:val="21"/>
              </w:rPr>
            </w:pPr>
            <w:r w:rsidRPr="009C0067">
              <w:rPr>
                <w:kern w:val="0"/>
                <w:szCs w:val="21"/>
              </w:rPr>
              <w:t>在特殊的实验室配备和使用呼吸器或面罩（如有挥发性毒物、溅射危险等），并正确选择种类</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11.1.7</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防化服分散存放在安全场所，紧急情况下便于取用</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b/>
                <w:kern w:val="0"/>
                <w:szCs w:val="21"/>
              </w:rPr>
            </w:pPr>
            <w:r w:rsidRPr="009C0067">
              <w:rPr>
                <w:b/>
                <w:kern w:val="0"/>
                <w:szCs w:val="21"/>
              </w:rPr>
              <w:t>11.2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b/>
                <w:kern w:val="0"/>
                <w:szCs w:val="21"/>
              </w:rPr>
              <w:t>其它</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11.2.1</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危险性实验（如高温、高压、高速运转等）时必须有两人在场</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11.2.2</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实验时不能脱岗，通宵实验须两人在场</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11.2.3</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不穿拖鞋、短裤进入实验室，不露脚趾</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11.2.4</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非实验区（如电梯、办公室、休息室、会议室、餐厅等）无穿戴实验服、实验手套等现象</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11.2.5</w:t>
            </w:r>
          </w:p>
        </w:tc>
        <w:tc>
          <w:tcPr>
            <w:tcW w:w="5603" w:type="dxa"/>
            <w:shd w:val="clear" w:color="auto" w:fill="auto"/>
            <w:vAlign w:val="center"/>
          </w:tcPr>
          <w:p w:rsidR="007C1560" w:rsidRPr="009C0067" w:rsidDel="00CA3CE8" w:rsidRDefault="007C1560" w:rsidP="005E297E">
            <w:pPr>
              <w:widowControl/>
              <w:spacing w:line="240" w:lineRule="exact"/>
              <w:jc w:val="left"/>
              <w:rPr>
                <w:kern w:val="0"/>
                <w:szCs w:val="21"/>
              </w:rPr>
            </w:pPr>
            <w:r w:rsidRPr="009C0067">
              <w:rPr>
                <w:kern w:val="0"/>
                <w:szCs w:val="21"/>
              </w:rPr>
              <w:t>操作机床等旋转设备时，不穿戴长围巾、丝巾、领带等</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9C0067" w:rsidTr="005E297E">
        <w:trPr>
          <w:trHeight w:val="286"/>
        </w:trPr>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11.2.6</w:t>
            </w:r>
          </w:p>
        </w:tc>
        <w:tc>
          <w:tcPr>
            <w:tcW w:w="5603"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手机、银行卡等不带入高磁场实验室</w:t>
            </w:r>
          </w:p>
        </w:tc>
        <w:tc>
          <w:tcPr>
            <w:tcW w:w="715" w:type="dxa"/>
            <w:shd w:val="clear" w:color="auto" w:fill="auto"/>
          </w:tcPr>
          <w:p w:rsidR="007C1560" w:rsidRPr="009C0067" w:rsidRDefault="007C1560" w:rsidP="005E297E">
            <w:pPr>
              <w:widowControl/>
              <w:spacing w:line="240" w:lineRule="exact"/>
              <w:jc w:val="center"/>
              <w:rPr>
                <w:b/>
                <w:bCs/>
                <w:kern w:val="0"/>
                <w:szCs w:val="21"/>
              </w:rPr>
            </w:pPr>
          </w:p>
        </w:tc>
        <w:tc>
          <w:tcPr>
            <w:tcW w:w="900" w:type="dxa"/>
            <w:shd w:val="clear" w:color="auto" w:fill="auto"/>
          </w:tcPr>
          <w:p w:rsidR="007C1560" w:rsidRPr="009C0067" w:rsidRDefault="007C1560" w:rsidP="005E297E">
            <w:pPr>
              <w:widowControl/>
              <w:spacing w:line="240" w:lineRule="exact"/>
              <w:jc w:val="center"/>
              <w:rPr>
                <w:b/>
                <w:bCs/>
                <w:kern w:val="0"/>
                <w:szCs w:val="21"/>
              </w:rPr>
            </w:pPr>
          </w:p>
        </w:tc>
        <w:tc>
          <w:tcPr>
            <w:tcW w:w="904" w:type="dxa"/>
            <w:shd w:val="clear" w:color="auto" w:fill="auto"/>
          </w:tcPr>
          <w:p w:rsidR="007C1560" w:rsidRPr="009C0067" w:rsidRDefault="007C1560" w:rsidP="005E297E">
            <w:pPr>
              <w:widowControl/>
              <w:spacing w:line="240" w:lineRule="exact"/>
              <w:jc w:val="center"/>
              <w:rPr>
                <w:b/>
                <w:bCs/>
                <w:kern w:val="0"/>
                <w:szCs w:val="21"/>
              </w:rPr>
            </w:pPr>
          </w:p>
        </w:tc>
      </w:tr>
      <w:tr w:rsidR="007C1560" w:rsidRPr="000032A3" w:rsidTr="005E297E">
        <w:tc>
          <w:tcPr>
            <w:tcW w:w="828" w:type="dxa"/>
            <w:shd w:val="clear" w:color="auto" w:fill="auto"/>
            <w:vAlign w:val="center"/>
          </w:tcPr>
          <w:p w:rsidR="007C1560" w:rsidRPr="009C0067" w:rsidRDefault="007C1560" w:rsidP="005E297E">
            <w:pPr>
              <w:widowControl/>
              <w:spacing w:line="240" w:lineRule="exact"/>
              <w:jc w:val="left"/>
              <w:rPr>
                <w:kern w:val="0"/>
                <w:szCs w:val="21"/>
              </w:rPr>
            </w:pPr>
            <w:r w:rsidRPr="009C0067">
              <w:rPr>
                <w:kern w:val="0"/>
                <w:szCs w:val="21"/>
              </w:rPr>
              <w:t>11.2.7</w:t>
            </w:r>
          </w:p>
        </w:tc>
        <w:tc>
          <w:tcPr>
            <w:tcW w:w="5603" w:type="dxa"/>
            <w:shd w:val="clear" w:color="auto" w:fill="auto"/>
            <w:vAlign w:val="center"/>
          </w:tcPr>
          <w:p w:rsidR="007C1560" w:rsidRPr="000032A3" w:rsidRDefault="007C1560" w:rsidP="005E297E">
            <w:pPr>
              <w:widowControl/>
              <w:spacing w:line="240" w:lineRule="exact"/>
              <w:jc w:val="left"/>
              <w:rPr>
                <w:kern w:val="0"/>
                <w:szCs w:val="21"/>
              </w:rPr>
            </w:pPr>
            <w:r w:rsidRPr="009C0067">
              <w:rPr>
                <w:kern w:val="0"/>
                <w:szCs w:val="21"/>
              </w:rPr>
              <w:t>有规范的实验记录</w:t>
            </w:r>
          </w:p>
        </w:tc>
        <w:tc>
          <w:tcPr>
            <w:tcW w:w="715" w:type="dxa"/>
            <w:shd w:val="clear" w:color="auto" w:fill="auto"/>
          </w:tcPr>
          <w:p w:rsidR="007C1560" w:rsidRPr="000032A3" w:rsidRDefault="007C1560" w:rsidP="005E297E">
            <w:pPr>
              <w:widowControl/>
              <w:spacing w:line="240" w:lineRule="exact"/>
              <w:jc w:val="center"/>
              <w:rPr>
                <w:b/>
                <w:bCs/>
                <w:kern w:val="0"/>
                <w:szCs w:val="21"/>
              </w:rPr>
            </w:pPr>
          </w:p>
        </w:tc>
        <w:tc>
          <w:tcPr>
            <w:tcW w:w="900" w:type="dxa"/>
            <w:shd w:val="clear" w:color="auto" w:fill="auto"/>
          </w:tcPr>
          <w:p w:rsidR="007C1560" w:rsidRPr="000032A3" w:rsidRDefault="007C1560" w:rsidP="005E297E">
            <w:pPr>
              <w:widowControl/>
              <w:spacing w:line="240" w:lineRule="exact"/>
              <w:jc w:val="center"/>
              <w:rPr>
                <w:b/>
                <w:bCs/>
                <w:kern w:val="0"/>
                <w:szCs w:val="21"/>
              </w:rPr>
            </w:pPr>
          </w:p>
        </w:tc>
        <w:tc>
          <w:tcPr>
            <w:tcW w:w="904" w:type="dxa"/>
            <w:shd w:val="clear" w:color="auto" w:fill="auto"/>
          </w:tcPr>
          <w:p w:rsidR="007C1560" w:rsidRPr="000032A3" w:rsidRDefault="007C1560" w:rsidP="005E297E">
            <w:pPr>
              <w:widowControl/>
              <w:spacing w:line="240" w:lineRule="exact"/>
              <w:jc w:val="center"/>
              <w:rPr>
                <w:b/>
                <w:bCs/>
                <w:kern w:val="0"/>
                <w:szCs w:val="21"/>
              </w:rPr>
            </w:pPr>
          </w:p>
        </w:tc>
      </w:tr>
    </w:tbl>
    <w:p w:rsidR="007C1560" w:rsidRDefault="007C1560" w:rsidP="00D960C6">
      <w:pPr>
        <w:widowControl/>
        <w:spacing w:before="100" w:beforeAutospacing="1" w:after="100" w:afterAutospacing="1"/>
        <w:jc w:val="left"/>
        <w:rPr>
          <w:rFonts w:ascii="仿宋" w:eastAsia="仿宋" w:hAnsi="仿宋" w:cs="Arial"/>
          <w:kern w:val="0"/>
          <w:sz w:val="32"/>
          <w:szCs w:val="32"/>
        </w:rPr>
      </w:pPr>
    </w:p>
    <w:p w:rsidR="007C1560" w:rsidRDefault="007C1560" w:rsidP="00D960C6">
      <w:pPr>
        <w:widowControl/>
        <w:spacing w:before="100" w:beforeAutospacing="1" w:after="100" w:afterAutospacing="1"/>
        <w:jc w:val="left"/>
        <w:rPr>
          <w:rFonts w:ascii="仿宋" w:eastAsia="仿宋" w:hAnsi="仿宋" w:cs="Arial"/>
          <w:kern w:val="0"/>
          <w:sz w:val="32"/>
          <w:szCs w:val="32"/>
        </w:rPr>
      </w:pPr>
    </w:p>
    <w:p w:rsidR="007C1560" w:rsidRDefault="007C1560" w:rsidP="00D960C6">
      <w:pPr>
        <w:widowControl/>
        <w:spacing w:before="100" w:beforeAutospacing="1" w:after="100" w:afterAutospacing="1"/>
        <w:jc w:val="left"/>
        <w:rPr>
          <w:rFonts w:ascii="仿宋" w:eastAsia="仿宋" w:hAnsi="仿宋" w:cs="Arial"/>
          <w:kern w:val="0"/>
          <w:sz w:val="32"/>
          <w:szCs w:val="32"/>
        </w:rPr>
      </w:pPr>
    </w:p>
    <w:p w:rsidR="007C1560" w:rsidRDefault="007C1560" w:rsidP="00D960C6">
      <w:pPr>
        <w:widowControl/>
        <w:spacing w:before="100" w:beforeAutospacing="1" w:after="100" w:afterAutospacing="1"/>
        <w:jc w:val="left"/>
        <w:rPr>
          <w:rFonts w:ascii="仿宋" w:eastAsia="仿宋" w:hAnsi="仿宋" w:cs="Arial"/>
          <w:kern w:val="0"/>
          <w:sz w:val="32"/>
          <w:szCs w:val="32"/>
        </w:rPr>
      </w:pPr>
    </w:p>
    <w:p w:rsidR="007C1560" w:rsidRDefault="007C1560" w:rsidP="00D960C6">
      <w:pPr>
        <w:widowControl/>
        <w:spacing w:before="100" w:beforeAutospacing="1" w:after="100" w:afterAutospacing="1"/>
        <w:jc w:val="left"/>
        <w:rPr>
          <w:rFonts w:ascii="仿宋" w:eastAsia="仿宋" w:hAnsi="仿宋" w:cs="Arial"/>
          <w:kern w:val="0"/>
          <w:sz w:val="32"/>
          <w:szCs w:val="32"/>
        </w:rPr>
      </w:pPr>
    </w:p>
    <w:p w:rsidR="007C1560" w:rsidRDefault="007C1560" w:rsidP="00D960C6">
      <w:pPr>
        <w:widowControl/>
        <w:spacing w:before="100" w:beforeAutospacing="1" w:after="100" w:afterAutospacing="1"/>
        <w:jc w:val="left"/>
        <w:rPr>
          <w:rFonts w:ascii="仿宋" w:eastAsia="仿宋" w:hAnsi="仿宋" w:cs="Arial"/>
          <w:kern w:val="0"/>
          <w:sz w:val="32"/>
          <w:szCs w:val="32"/>
        </w:rPr>
      </w:pPr>
    </w:p>
    <w:p w:rsidR="00D960C6" w:rsidRPr="00EC4C57" w:rsidRDefault="00D960C6" w:rsidP="00526E77">
      <w:pPr>
        <w:jc w:val="right"/>
      </w:pPr>
    </w:p>
    <w:sectPr w:rsidR="00D960C6" w:rsidRPr="00EC4C57" w:rsidSect="00F730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9A1" w:rsidRDefault="007609A1" w:rsidP="00EC4C57">
      <w:r>
        <w:separator/>
      </w:r>
    </w:p>
  </w:endnote>
  <w:endnote w:type="continuationSeparator" w:id="1">
    <w:p w:rsidR="007609A1" w:rsidRDefault="007609A1" w:rsidP="00EC4C5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9A1" w:rsidRDefault="007609A1" w:rsidP="00EC4C57">
      <w:r>
        <w:separator/>
      </w:r>
    </w:p>
  </w:footnote>
  <w:footnote w:type="continuationSeparator" w:id="1">
    <w:p w:rsidR="007609A1" w:rsidRDefault="007609A1" w:rsidP="00EC4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278D"/>
    <w:rsid w:val="00154796"/>
    <w:rsid w:val="001878E2"/>
    <w:rsid w:val="00271E88"/>
    <w:rsid w:val="003374F1"/>
    <w:rsid w:val="004A0520"/>
    <w:rsid w:val="00526E77"/>
    <w:rsid w:val="00573D5E"/>
    <w:rsid w:val="005947A0"/>
    <w:rsid w:val="00614494"/>
    <w:rsid w:val="00655B84"/>
    <w:rsid w:val="007609A1"/>
    <w:rsid w:val="007C1560"/>
    <w:rsid w:val="007D231E"/>
    <w:rsid w:val="008902FF"/>
    <w:rsid w:val="00A60F34"/>
    <w:rsid w:val="00AD278D"/>
    <w:rsid w:val="00C43821"/>
    <w:rsid w:val="00D960C6"/>
    <w:rsid w:val="00DE1852"/>
    <w:rsid w:val="00E21251"/>
    <w:rsid w:val="00E630E8"/>
    <w:rsid w:val="00EC4C57"/>
    <w:rsid w:val="00F7308E"/>
    <w:rsid w:val="00FE1C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8E"/>
    <w:pPr>
      <w:widowControl w:val="0"/>
      <w:jc w:val="both"/>
    </w:pPr>
  </w:style>
  <w:style w:type="paragraph" w:styleId="1">
    <w:name w:val="heading 1"/>
    <w:basedOn w:val="a"/>
    <w:link w:val="1Char"/>
    <w:qFormat/>
    <w:rsid w:val="00AD278D"/>
    <w:pPr>
      <w:widowControl/>
      <w:spacing w:before="100" w:beforeAutospacing="1" w:after="100" w:afterAutospacing="1" w:line="288" w:lineRule="atLeast"/>
      <w:jc w:val="left"/>
      <w:outlineLvl w:val="0"/>
    </w:pPr>
    <w:rPr>
      <w:rFonts w:ascii="宋体" w:eastAsia="宋体" w:hAnsi="宋体" w:cs="宋体"/>
      <w:kern w:val="36"/>
      <w:sz w:val="41"/>
      <w:szCs w:val="41"/>
    </w:rPr>
  </w:style>
  <w:style w:type="paragraph" w:styleId="2">
    <w:name w:val="heading 2"/>
    <w:basedOn w:val="a"/>
    <w:link w:val="2Char1"/>
    <w:qFormat/>
    <w:rsid w:val="007C1560"/>
    <w:pPr>
      <w:widowControl/>
      <w:spacing w:before="100" w:beforeAutospacing="1" w:after="100" w:afterAutospacing="1" w:line="460" w:lineRule="exact"/>
      <w:jc w:val="left"/>
      <w:outlineLvl w:val="1"/>
    </w:pPr>
    <w:rPr>
      <w:rFonts w:ascii="宋体" w:eastAsia="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278D"/>
    <w:rPr>
      <w:rFonts w:ascii="宋体" w:eastAsia="宋体" w:hAnsi="宋体" w:cs="宋体"/>
      <w:kern w:val="36"/>
      <w:sz w:val="41"/>
      <w:szCs w:val="41"/>
    </w:rPr>
  </w:style>
  <w:style w:type="paragraph" w:styleId="a3">
    <w:name w:val="Normal (Web)"/>
    <w:basedOn w:val="a"/>
    <w:unhideWhenUsed/>
    <w:rsid w:val="00AD278D"/>
    <w:pPr>
      <w:widowControl/>
      <w:spacing w:before="100" w:beforeAutospacing="1" w:after="100" w:afterAutospacing="1"/>
      <w:jc w:val="left"/>
    </w:pPr>
    <w:rPr>
      <w:rFonts w:ascii="宋体" w:eastAsia="宋体" w:hAnsi="宋体" w:cs="宋体"/>
      <w:kern w:val="0"/>
      <w:sz w:val="24"/>
      <w:szCs w:val="24"/>
    </w:rPr>
  </w:style>
  <w:style w:type="character" w:customStyle="1" w:styleId="xsptextcomputedfield2">
    <w:name w:val="xsptextcomputedfield2"/>
    <w:basedOn w:val="a0"/>
    <w:rsid w:val="00AD278D"/>
    <w:rPr>
      <w:rFonts w:ascii="Arial" w:hAnsi="Arial" w:cs="Arial" w:hint="default"/>
      <w:b w:val="0"/>
      <w:bCs w:val="0"/>
    </w:rPr>
  </w:style>
  <w:style w:type="paragraph" w:styleId="a4">
    <w:name w:val="List Paragraph"/>
    <w:basedOn w:val="a"/>
    <w:uiPriority w:val="34"/>
    <w:qFormat/>
    <w:rsid w:val="00AD278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nhideWhenUsed/>
    <w:rsid w:val="00EC4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C4C57"/>
    <w:rPr>
      <w:sz w:val="18"/>
      <w:szCs w:val="18"/>
    </w:rPr>
  </w:style>
  <w:style w:type="paragraph" w:styleId="a6">
    <w:name w:val="footer"/>
    <w:basedOn w:val="a"/>
    <w:link w:val="Char0"/>
    <w:uiPriority w:val="99"/>
    <w:unhideWhenUsed/>
    <w:rsid w:val="00EC4C5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C4C57"/>
    <w:rPr>
      <w:sz w:val="18"/>
      <w:szCs w:val="18"/>
    </w:rPr>
  </w:style>
  <w:style w:type="paragraph" w:styleId="a7">
    <w:name w:val="Date"/>
    <w:basedOn w:val="a"/>
    <w:next w:val="a"/>
    <w:link w:val="Char1"/>
    <w:unhideWhenUsed/>
    <w:rsid w:val="00D960C6"/>
    <w:pPr>
      <w:ind w:leftChars="2500" w:left="100"/>
    </w:pPr>
  </w:style>
  <w:style w:type="character" w:customStyle="1" w:styleId="Char1">
    <w:name w:val="日期 Char"/>
    <w:basedOn w:val="a0"/>
    <w:link w:val="a7"/>
    <w:uiPriority w:val="99"/>
    <w:semiHidden/>
    <w:rsid w:val="00D960C6"/>
  </w:style>
  <w:style w:type="character" w:customStyle="1" w:styleId="2Char">
    <w:name w:val="标题 2 Char"/>
    <w:basedOn w:val="a0"/>
    <w:link w:val="2"/>
    <w:uiPriority w:val="9"/>
    <w:semiHidden/>
    <w:rsid w:val="007C1560"/>
    <w:rPr>
      <w:rFonts w:asciiTheme="majorHAnsi" w:eastAsiaTheme="majorEastAsia" w:hAnsiTheme="majorHAnsi" w:cstheme="majorBidi"/>
      <w:b/>
      <w:bCs/>
      <w:sz w:val="32"/>
      <w:szCs w:val="32"/>
    </w:rPr>
  </w:style>
  <w:style w:type="paragraph" w:styleId="a8">
    <w:name w:val="Document Map"/>
    <w:basedOn w:val="a"/>
    <w:link w:val="Char10"/>
    <w:semiHidden/>
    <w:rsid w:val="007C1560"/>
    <w:rPr>
      <w:rFonts w:ascii="宋体" w:eastAsia="宋体" w:hAnsi="Times New Roman" w:cs="Times New Roman"/>
      <w:sz w:val="18"/>
      <w:szCs w:val="18"/>
    </w:rPr>
  </w:style>
  <w:style w:type="character" w:customStyle="1" w:styleId="Char2">
    <w:name w:val="文档结构图 Char"/>
    <w:basedOn w:val="a0"/>
    <w:link w:val="a8"/>
    <w:uiPriority w:val="99"/>
    <w:semiHidden/>
    <w:rsid w:val="007C1560"/>
    <w:rPr>
      <w:rFonts w:ascii="宋体" w:eastAsia="宋体"/>
      <w:sz w:val="18"/>
      <w:szCs w:val="18"/>
    </w:rPr>
  </w:style>
  <w:style w:type="paragraph" w:styleId="a9">
    <w:name w:val="Balloon Text"/>
    <w:basedOn w:val="a"/>
    <w:link w:val="Char11"/>
    <w:semiHidden/>
    <w:rsid w:val="007C1560"/>
    <w:rPr>
      <w:rFonts w:ascii="Times New Roman" w:eastAsia="宋体" w:hAnsi="Times New Roman" w:cs="Times New Roman"/>
      <w:sz w:val="18"/>
      <w:szCs w:val="18"/>
    </w:rPr>
  </w:style>
  <w:style w:type="character" w:customStyle="1" w:styleId="Char3">
    <w:name w:val="批注框文本 Char"/>
    <w:basedOn w:val="a0"/>
    <w:link w:val="a9"/>
    <w:uiPriority w:val="99"/>
    <w:semiHidden/>
    <w:rsid w:val="007C1560"/>
    <w:rPr>
      <w:sz w:val="18"/>
      <w:szCs w:val="18"/>
    </w:rPr>
  </w:style>
  <w:style w:type="paragraph" w:customStyle="1" w:styleId="10">
    <w:name w:val="列出段落1"/>
    <w:basedOn w:val="a"/>
    <w:rsid w:val="007C1560"/>
    <w:pPr>
      <w:ind w:firstLineChars="200" w:firstLine="420"/>
    </w:pPr>
    <w:rPr>
      <w:rFonts w:ascii="Times New Roman" w:eastAsia="宋体" w:hAnsi="Times New Roman" w:cs="Times New Roman"/>
      <w:szCs w:val="24"/>
    </w:rPr>
  </w:style>
  <w:style w:type="character" w:customStyle="1" w:styleId="aa">
    <w:name w:val="页眉 字符"/>
    <w:locked/>
    <w:rsid w:val="007C1560"/>
    <w:rPr>
      <w:rFonts w:cs="Times New Roman"/>
      <w:sz w:val="18"/>
      <w:szCs w:val="18"/>
    </w:rPr>
  </w:style>
  <w:style w:type="character" w:customStyle="1" w:styleId="ab">
    <w:name w:val="页脚 字符"/>
    <w:uiPriority w:val="99"/>
    <w:locked/>
    <w:rsid w:val="007C1560"/>
    <w:rPr>
      <w:rFonts w:cs="Times New Roman"/>
      <w:sz w:val="18"/>
      <w:szCs w:val="18"/>
    </w:rPr>
  </w:style>
  <w:style w:type="character" w:customStyle="1" w:styleId="Char10">
    <w:name w:val="文档结构图 Char1"/>
    <w:link w:val="a8"/>
    <w:semiHidden/>
    <w:locked/>
    <w:rsid w:val="007C1560"/>
    <w:rPr>
      <w:rFonts w:ascii="宋体" w:eastAsia="宋体" w:hAnsi="Times New Roman" w:cs="Times New Roman"/>
      <w:sz w:val="18"/>
      <w:szCs w:val="18"/>
    </w:rPr>
  </w:style>
  <w:style w:type="character" w:customStyle="1" w:styleId="11">
    <w:name w:val="标题 1 字符"/>
    <w:locked/>
    <w:rsid w:val="007C1560"/>
    <w:rPr>
      <w:rFonts w:cs="Times New Roman"/>
      <w:b/>
      <w:bCs/>
      <w:kern w:val="44"/>
      <w:sz w:val="44"/>
      <w:szCs w:val="44"/>
    </w:rPr>
  </w:style>
  <w:style w:type="character" w:customStyle="1" w:styleId="Char11">
    <w:name w:val="批注框文本 Char1"/>
    <w:link w:val="a9"/>
    <w:semiHidden/>
    <w:locked/>
    <w:rsid w:val="007C1560"/>
    <w:rPr>
      <w:rFonts w:ascii="Times New Roman" w:eastAsia="宋体" w:hAnsi="Times New Roman" w:cs="Times New Roman"/>
      <w:sz w:val="18"/>
      <w:szCs w:val="18"/>
    </w:rPr>
  </w:style>
  <w:style w:type="character" w:customStyle="1" w:styleId="ac">
    <w:name w:val="日期 字符"/>
    <w:locked/>
    <w:rsid w:val="007C1560"/>
    <w:rPr>
      <w:rFonts w:cs="Times New Roman"/>
      <w:sz w:val="24"/>
      <w:szCs w:val="24"/>
    </w:rPr>
  </w:style>
  <w:style w:type="paragraph" w:customStyle="1" w:styleId="12">
    <w:name w:val="修订1"/>
    <w:hidden/>
    <w:rsid w:val="007C1560"/>
    <w:rPr>
      <w:rFonts w:ascii="Times New Roman" w:eastAsia="宋体" w:hAnsi="Times New Roman" w:cs="Times New Roman"/>
      <w:szCs w:val="24"/>
    </w:rPr>
  </w:style>
  <w:style w:type="table" w:styleId="ad">
    <w:name w:val="Table Grid"/>
    <w:basedOn w:val="a1"/>
    <w:rsid w:val="007C156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标题 2 Char1"/>
    <w:link w:val="2"/>
    <w:locked/>
    <w:rsid w:val="007C1560"/>
    <w:rPr>
      <w:rFonts w:ascii="宋体" w:eastAsia="宋体" w:hAnsi="宋体" w:cs="Times New Roman"/>
      <w:b/>
      <w:bCs/>
      <w:kern w:val="0"/>
      <w:sz w:val="36"/>
      <w:szCs w:val="36"/>
    </w:rPr>
  </w:style>
  <w:style w:type="paragraph" w:styleId="3">
    <w:name w:val="Body Text Indent 3"/>
    <w:basedOn w:val="a"/>
    <w:link w:val="3Char1"/>
    <w:rsid w:val="007C1560"/>
    <w:pPr>
      <w:adjustRightInd w:val="0"/>
      <w:snapToGrid w:val="0"/>
      <w:spacing w:line="360" w:lineRule="auto"/>
      <w:ind w:left="75" w:firstLine="345"/>
      <w:outlineLvl w:val="0"/>
    </w:pPr>
    <w:rPr>
      <w:rFonts w:ascii="宋体" w:eastAsia="宋体" w:hAnsi="宋体" w:cs="Times New Roman"/>
      <w:kern w:val="0"/>
      <w:sz w:val="24"/>
      <w:szCs w:val="21"/>
    </w:rPr>
  </w:style>
  <w:style w:type="character" w:customStyle="1" w:styleId="3Char">
    <w:name w:val="正文文本缩进 3 Char"/>
    <w:basedOn w:val="a0"/>
    <w:link w:val="3"/>
    <w:uiPriority w:val="99"/>
    <w:semiHidden/>
    <w:rsid w:val="007C1560"/>
    <w:rPr>
      <w:sz w:val="16"/>
      <w:szCs w:val="16"/>
    </w:rPr>
  </w:style>
  <w:style w:type="character" w:customStyle="1" w:styleId="3Char1">
    <w:name w:val="正文文本缩进 3 Char1"/>
    <w:link w:val="3"/>
    <w:locked/>
    <w:rsid w:val="007C1560"/>
    <w:rPr>
      <w:rFonts w:ascii="宋体" w:eastAsia="宋体" w:hAnsi="宋体" w:cs="Times New Roman"/>
      <w:kern w:val="0"/>
      <w:sz w:val="24"/>
      <w:szCs w:val="21"/>
    </w:rPr>
  </w:style>
  <w:style w:type="paragraph" w:customStyle="1" w:styleId="reader-word-layerreader-word-s19-13">
    <w:name w:val="reader-word-layer reader-word-s19-13"/>
    <w:basedOn w:val="a"/>
    <w:rsid w:val="007C1560"/>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reader-word-layerreader-word-s19-5">
    <w:name w:val="reader-word-layer reader-word-s19-5"/>
    <w:basedOn w:val="a"/>
    <w:rsid w:val="007C1560"/>
    <w:pPr>
      <w:widowControl/>
      <w:spacing w:before="100" w:beforeAutospacing="1" w:after="100" w:afterAutospacing="1" w:line="460" w:lineRule="exact"/>
      <w:jc w:val="left"/>
    </w:pPr>
    <w:rPr>
      <w:rFonts w:ascii="宋体" w:eastAsia="宋体" w:hAnsi="宋体" w:cs="宋体"/>
      <w:kern w:val="0"/>
      <w:sz w:val="24"/>
      <w:szCs w:val="24"/>
    </w:rPr>
  </w:style>
  <w:style w:type="paragraph" w:styleId="ae">
    <w:name w:val="caption"/>
    <w:basedOn w:val="a"/>
    <w:next w:val="a"/>
    <w:qFormat/>
    <w:rsid w:val="007C1560"/>
    <w:pPr>
      <w:spacing w:before="152" w:after="160" w:line="460" w:lineRule="exact"/>
    </w:pPr>
    <w:rPr>
      <w:rFonts w:ascii="Arial" w:eastAsia="黑体" w:hAnsi="Arial" w:cs="Times New Roman"/>
      <w:szCs w:val="20"/>
    </w:rPr>
  </w:style>
  <w:style w:type="paragraph" w:styleId="af">
    <w:name w:val="Body Text Indent"/>
    <w:basedOn w:val="a"/>
    <w:link w:val="Char12"/>
    <w:rsid w:val="007C1560"/>
    <w:pPr>
      <w:spacing w:line="460" w:lineRule="exact"/>
      <w:ind w:firstLine="630"/>
    </w:pPr>
    <w:rPr>
      <w:rFonts w:ascii="仿宋_GB2312" w:eastAsia="仿宋_GB2312" w:hAnsi="Times New Roman" w:cs="Times New Roman"/>
      <w:sz w:val="32"/>
      <w:szCs w:val="20"/>
    </w:rPr>
  </w:style>
  <w:style w:type="character" w:customStyle="1" w:styleId="Char4">
    <w:name w:val="正文文本缩进 Char"/>
    <w:basedOn w:val="a0"/>
    <w:link w:val="af"/>
    <w:uiPriority w:val="99"/>
    <w:semiHidden/>
    <w:rsid w:val="007C1560"/>
  </w:style>
  <w:style w:type="character" w:customStyle="1" w:styleId="Char12">
    <w:name w:val="正文文本缩进 Char1"/>
    <w:link w:val="af"/>
    <w:locked/>
    <w:rsid w:val="007C1560"/>
    <w:rPr>
      <w:rFonts w:ascii="仿宋_GB2312" w:eastAsia="仿宋_GB2312" w:hAnsi="Times New Roman" w:cs="Times New Roman"/>
      <w:sz w:val="32"/>
      <w:szCs w:val="20"/>
    </w:rPr>
  </w:style>
  <w:style w:type="character" w:styleId="af0">
    <w:name w:val="page number"/>
    <w:rsid w:val="007C1560"/>
    <w:rPr>
      <w:rFonts w:cs="Times New Roman"/>
    </w:rPr>
  </w:style>
  <w:style w:type="paragraph" w:customStyle="1" w:styleId="af1">
    <w:name w:val="大标题"/>
    <w:basedOn w:val="a"/>
    <w:rsid w:val="007C1560"/>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af2">
    <w:name w:val="主题词"/>
    <w:basedOn w:val="a"/>
    <w:rsid w:val="007C1560"/>
    <w:pPr>
      <w:adjustRightInd w:val="0"/>
      <w:spacing w:line="440" w:lineRule="atLeast"/>
      <w:jc w:val="left"/>
      <w:textAlignment w:val="bottom"/>
    </w:pPr>
    <w:rPr>
      <w:rFonts w:ascii="Times New Roman" w:eastAsia="黑体" w:hAnsi="Times New Roman" w:cs="Times New Roman"/>
      <w:kern w:val="0"/>
      <w:sz w:val="28"/>
      <w:szCs w:val="20"/>
    </w:rPr>
  </w:style>
  <w:style w:type="paragraph" w:customStyle="1" w:styleId="af3">
    <w:name w:val="函号"/>
    <w:basedOn w:val="a"/>
    <w:rsid w:val="007C1560"/>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20">
    <w:name w:val="Body Text Indent 2"/>
    <w:basedOn w:val="a"/>
    <w:link w:val="2Char10"/>
    <w:rsid w:val="007C1560"/>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0">
    <w:name w:val="正文文本缩进 2 Char"/>
    <w:basedOn w:val="a0"/>
    <w:link w:val="20"/>
    <w:uiPriority w:val="99"/>
    <w:semiHidden/>
    <w:rsid w:val="007C1560"/>
  </w:style>
  <w:style w:type="character" w:customStyle="1" w:styleId="2Char10">
    <w:name w:val="正文文本缩进 2 Char1"/>
    <w:link w:val="20"/>
    <w:locked/>
    <w:rsid w:val="007C1560"/>
    <w:rPr>
      <w:rFonts w:ascii="仿宋_GB2312" w:eastAsia="仿宋_GB2312" w:hAnsi="Times New Roman" w:cs="Times New Roman"/>
      <w:kern w:val="0"/>
      <w:sz w:val="28"/>
      <w:szCs w:val="20"/>
    </w:rPr>
  </w:style>
  <w:style w:type="paragraph" w:customStyle="1" w:styleId="af4">
    <w:name w:val="文号"/>
    <w:basedOn w:val="a"/>
    <w:rsid w:val="007C1560"/>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styleId="af5">
    <w:name w:val="Plain Text"/>
    <w:basedOn w:val="a"/>
    <w:link w:val="Char13"/>
    <w:rsid w:val="007C1560"/>
    <w:pPr>
      <w:spacing w:line="460" w:lineRule="exact"/>
    </w:pPr>
    <w:rPr>
      <w:rFonts w:ascii="宋体" w:eastAsia="宋体" w:hAnsi="Courier New" w:cs="Times New Roman"/>
      <w:szCs w:val="20"/>
    </w:rPr>
  </w:style>
  <w:style w:type="character" w:customStyle="1" w:styleId="Char5">
    <w:name w:val="纯文本 Char"/>
    <w:basedOn w:val="a0"/>
    <w:link w:val="af5"/>
    <w:uiPriority w:val="99"/>
    <w:semiHidden/>
    <w:rsid w:val="007C1560"/>
    <w:rPr>
      <w:rFonts w:ascii="宋体" w:eastAsia="宋体" w:hAnsi="Courier New" w:cs="Courier New"/>
      <w:szCs w:val="21"/>
    </w:rPr>
  </w:style>
  <w:style w:type="character" w:customStyle="1" w:styleId="Char13">
    <w:name w:val="纯文本 Char1"/>
    <w:link w:val="af5"/>
    <w:locked/>
    <w:rsid w:val="007C1560"/>
    <w:rPr>
      <w:rFonts w:ascii="宋体" w:eastAsia="宋体" w:hAnsi="Courier New" w:cs="Times New Roman"/>
      <w:szCs w:val="20"/>
    </w:rPr>
  </w:style>
  <w:style w:type="paragraph" w:styleId="af6">
    <w:name w:val="Body Text"/>
    <w:basedOn w:val="a"/>
    <w:link w:val="Char14"/>
    <w:rsid w:val="007C1560"/>
    <w:pPr>
      <w:spacing w:line="380" w:lineRule="exact"/>
    </w:pPr>
    <w:rPr>
      <w:rFonts w:ascii="Times New Roman" w:eastAsia="仿宋_GB2312" w:hAnsi="Times New Roman" w:cs="Times New Roman"/>
      <w:sz w:val="28"/>
      <w:szCs w:val="20"/>
    </w:rPr>
  </w:style>
  <w:style w:type="character" w:customStyle="1" w:styleId="Char6">
    <w:name w:val="正文文本 Char"/>
    <w:basedOn w:val="a0"/>
    <w:link w:val="af6"/>
    <w:uiPriority w:val="99"/>
    <w:semiHidden/>
    <w:rsid w:val="007C1560"/>
  </w:style>
  <w:style w:type="character" w:customStyle="1" w:styleId="Char14">
    <w:name w:val="正文文本 Char1"/>
    <w:link w:val="af6"/>
    <w:locked/>
    <w:rsid w:val="007C1560"/>
    <w:rPr>
      <w:rFonts w:ascii="Times New Roman" w:eastAsia="仿宋_GB2312" w:hAnsi="Times New Roman" w:cs="Times New Roman"/>
      <w:sz w:val="28"/>
      <w:szCs w:val="20"/>
    </w:rPr>
  </w:style>
  <w:style w:type="character" w:customStyle="1" w:styleId="unnamed2">
    <w:name w:val="unnamed2"/>
    <w:rsid w:val="007C1560"/>
    <w:rPr>
      <w:rFonts w:cs="Times New Roman"/>
    </w:rPr>
  </w:style>
  <w:style w:type="character" w:styleId="af7">
    <w:name w:val="Hyperlink"/>
    <w:rsid w:val="007C1560"/>
    <w:rPr>
      <w:rFonts w:cs="Times New Roman"/>
      <w:color w:val="1B227E"/>
      <w:u w:val="none"/>
      <w:effect w:val="none"/>
    </w:rPr>
  </w:style>
  <w:style w:type="paragraph" w:customStyle="1" w:styleId="af8">
    <w:rsid w:val="007C1560"/>
    <w:pPr>
      <w:widowControl w:val="0"/>
      <w:jc w:val="both"/>
    </w:pPr>
  </w:style>
  <w:style w:type="character" w:customStyle="1" w:styleId="high-light-bg4">
    <w:name w:val="high-light-bg4"/>
    <w:rsid w:val="007C1560"/>
    <w:rPr>
      <w:rFonts w:cs="Times New Roman"/>
    </w:rPr>
  </w:style>
  <w:style w:type="paragraph" w:customStyle="1" w:styleId="ordinary-output">
    <w:name w:val="ordinary-output"/>
    <w:basedOn w:val="a"/>
    <w:rsid w:val="007C1560"/>
    <w:pPr>
      <w:widowControl/>
      <w:spacing w:before="100" w:beforeAutospacing="1" w:after="75" w:line="330" w:lineRule="atLeast"/>
      <w:jc w:val="left"/>
    </w:pPr>
    <w:rPr>
      <w:rFonts w:ascii="宋体" w:eastAsia="宋体" w:hAnsi="宋体" w:cs="宋体"/>
      <w:color w:val="333333"/>
      <w:kern w:val="0"/>
      <w:sz w:val="27"/>
      <w:szCs w:val="27"/>
    </w:rPr>
  </w:style>
  <w:style w:type="character" w:customStyle="1" w:styleId="edited2">
    <w:name w:val="edited2"/>
    <w:rsid w:val="007C1560"/>
    <w:rPr>
      <w:rFonts w:cs="Times New Roman"/>
    </w:rPr>
  </w:style>
  <w:style w:type="character" w:styleId="af9">
    <w:name w:val="footnote reference"/>
    <w:semiHidden/>
    <w:rsid w:val="007C1560"/>
    <w:rPr>
      <w:rFonts w:cs="Times New Roman"/>
      <w:vertAlign w:val="superscript"/>
    </w:rPr>
  </w:style>
  <w:style w:type="character" w:styleId="afa">
    <w:name w:val="annotation reference"/>
    <w:semiHidden/>
    <w:rsid w:val="007C1560"/>
    <w:rPr>
      <w:rFonts w:cs="Times New Roman"/>
      <w:sz w:val="21"/>
      <w:szCs w:val="21"/>
    </w:rPr>
  </w:style>
  <w:style w:type="paragraph" w:styleId="afb">
    <w:name w:val="annotation text"/>
    <w:basedOn w:val="a"/>
    <w:link w:val="Char15"/>
    <w:semiHidden/>
    <w:rsid w:val="007C1560"/>
    <w:pPr>
      <w:spacing w:line="460" w:lineRule="exact"/>
      <w:jc w:val="left"/>
    </w:pPr>
    <w:rPr>
      <w:rFonts w:ascii="Calibri" w:eastAsia="宋体" w:hAnsi="Calibri" w:cs="Calibri"/>
      <w:szCs w:val="21"/>
    </w:rPr>
  </w:style>
  <w:style w:type="character" w:customStyle="1" w:styleId="Char7">
    <w:name w:val="批注文字 Char"/>
    <w:basedOn w:val="a0"/>
    <w:link w:val="afb"/>
    <w:uiPriority w:val="99"/>
    <w:semiHidden/>
    <w:rsid w:val="007C1560"/>
  </w:style>
  <w:style w:type="character" w:customStyle="1" w:styleId="Char15">
    <w:name w:val="批注文字 Char1"/>
    <w:link w:val="afb"/>
    <w:semiHidden/>
    <w:locked/>
    <w:rsid w:val="007C1560"/>
    <w:rPr>
      <w:rFonts w:ascii="Calibri" w:eastAsia="宋体" w:hAnsi="Calibri" w:cs="Calibri"/>
      <w:szCs w:val="21"/>
    </w:rPr>
  </w:style>
  <w:style w:type="paragraph" w:styleId="afc">
    <w:name w:val="annotation subject"/>
    <w:basedOn w:val="afb"/>
    <w:next w:val="afb"/>
    <w:link w:val="Char16"/>
    <w:semiHidden/>
    <w:rsid w:val="007C1560"/>
    <w:rPr>
      <w:b/>
      <w:bCs/>
    </w:rPr>
  </w:style>
  <w:style w:type="character" w:customStyle="1" w:styleId="Char8">
    <w:name w:val="批注主题 Char"/>
    <w:basedOn w:val="Char7"/>
    <w:link w:val="afc"/>
    <w:uiPriority w:val="99"/>
    <w:semiHidden/>
    <w:rsid w:val="007C1560"/>
    <w:rPr>
      <w:b/>
      <w:bCs/>
    </w:rPr>
  </w:style>
  <w:style w:type="character" w:customStyle="1" w:styleId="Char16">
    <w:name w:val="批注主题 Char1"/>
    <w:link w:val="afc"/>
    <w:semiHidden/>
    <w:locked/>
    <w:rsid w:val="007C1560"/>
    <w:rPr>
      <w:rFonts w:ascii="Calibri" w:eastAsia="宋体" w:hAnsi="Calibri" w:cs="Calibri"/>
      <w:b/>
      <w:bCs/>
      <w:szCs w:val="21"/>
    </w:rPr>
  </w:style>
  <w:style w:type="paragraph" w:styleId="afd">
    <w:name w:val="Revision"/>
    <w:hidden/>
    <w:uiPriority w:val="99"/>
    <w:semiHidden/>
    <w:rsid w:val="007C1560"/>
    <w:rPr>
      <w:rFonts w:ascii="Times New Roman" w:eastAsia="宋体" w:hAnsi="Times New Roman" w:cs="Times New Roman"/>
      <w:szCs w:val="24"/>
    </w:rPr>
  </w:style>
  <w:style w:type="character" w:styleId="afe">
    <w:name w:val="FollowedHyperlink"/>
    <w:basedOn w:val="a0"/>
    <w:uiPriority w:val="99"/>
    <w:semiHidden/>
    <w:unhideWhenUsed/>
    <w:rsid w:val="007C15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4642437">
      <w:bodyDiv w:val="1"/>
      <w:marLeft w:val="0"/>
      <w:marRight w:val="0"/>
      <w:marTop w:val="0"/>
      <w:marBottom w:val="0"/>
      <w:divBdr>
        <w:top w:val="none" w:sz="0" w:space="0" w:color="auto"/>
        <w:left w:val="none" w:sz="0" w:space="0" w:color="auto"/>
        <w:bottom w:val="none" w:sz="0" w:space="0" w:color="auto"/>
        <w:right w:val="none" w:sz="0" w:space="0" w:color="auto"/>
      </w:divBdr>
      <w:divsChild>
        <w:div w:id="214199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2017-09-05T02:15:00Z</dcterms:created>
  <dcterms:modified xsi:type="dcterms:W3CDTF">2017-09-29T08:47:00Z</dcterms:modified>
</cp:coreProperties>
</file>